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0B6DB"/>
    <w:p w14:paraId="5B16AA9A">
      <w:pPr>
        <w:pStyle w:val="6"/>
        <w:bidi w:val="0"/>
        <w:rPr>
          <w:rFonts w:hint="eastAsia"/>
        </w:rPr>
      </w:pPr>
      <w:r>
        <w:rPr>
          <w:rFonts w:hint="eastAsia"/>
        </w:rPr>
        <w:t>敦煌种业总部办公楼消防隐患整改</w:t>
      </w:r>
    </w:p>
    <w:p w14:paraId="2030697C">
      <w:pPr>
        <w:pStyle w:val="6"/>
        <w:bidi w:val="0"/>
        <w:rPr>
          <w:rFonts w:hint="eastAsia"/>
        </w:rPr>
      </w:pPr>
      <w:r>
        <w:rPr>
          <w:rFonts w:hint="eastAsia"/>
        </w:rPr>
        <w:t>采购招标文件</w:t>
      </w:r>
    </w:p>
    <w:p w14:paraId="51F65AD8">
      <w:pPr>
        <w:pStyle w:val="6"/>
        <w:bidi w:val="0"/>
        <w:rPr>
          <w:rFonts w:hint="eastAsia"/>
        </w:rPr>
      </w:pPr>
    </w:p>
    <w:p w14:paraId="220982A4">
      <w:pPr>
        <w:pStyle w:val="6"/>
        <w:bidi w:val="0"/>
        <w:rPr>
          <w:rFonts w:hint="eastAsia"/>
        </w:rPr>
      </w:pPr>
    </w:p>
    <w:p w14:paraId="71A1CD60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Xxxx公司（盖章）</w:t>
      </w:r>
    </w:p>
    <w:p w14:paraId="5EC64785">
      <w:pPr>
        <w:pStyle w:val="6"/>
        <w:bidi w:val="0"/>
        <w:rPr>
          <w:rFonts w:hint="eastAsia"/>
          <w:lang w:val="en-US" w:eastAsia="zh-CN"/>
        </w:rPr>
      </w:pPr>
    </w:p>
    <w:p w14:paraId="2F75CC2F">
      <w:pPr>
        <w:pStyle w:val="6"/>
        <w:bidi w:val="0"/>
        <w:rPr>
          <w:rFonts w:hint="eastAsia"/>
          <w:lang w:val="en-US" w:eastAsia="zh-CN"/>
        </w:rPr>
      </w:pPr>
    </w:p>
    <w:p w14:paraId="6898BD5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公司地址：</w:t>
      </w:r>
    </w:p>
    <w:p w14:paraId="41AC4AC1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法人代表（签字）：</w:t>
      </w:r>
    </w:p>
    <w:p w14:paraId="4A9D8EC7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3F33A85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联系电话：</w:t>
      </w:r>
    </w:p>
    <w:p w14:paraId="09E95B05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报价有效时间：xx年xx月xx日--xx年xx月xx日</w:t>
      </w:r>
    </w:p>
    <w:p w14:paraId="34AE3782">
      <w:pPr>
        <w:bidi w:val="0"/>
        <w:rPr>
          <w:rFonts w:hint="eastAsia"/>
          <w:lang w:val="en-US" w:eastAsia="zh-CN"/>
        </w:rPr>
      </w:pPr>
    </w:p>
    <w:p w14:paraId="01F4109A">
      <w:pPr>
        <w:rPr>
          <w:rFonts w:hint="eastAsia"/>
          <w:lang w:val="en-US" w:eastAsia="zh-CN"/>
        </w:rPr>
      </w:pPr>
    </w:p>
    <w:p w14:paraId="2F80CB4F">
      <w:pPr>
        <w:bidi w:val="0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目    录</w:t>
      </w:r>
    </w:p>
    <w:p w14:paraId="57620C4F">
      <w:pPr>
        <w:numPr>
          <w:ilvl w:val="0"/>
          <w:numId w:val="3"/>
        </w:numPr>
        <w:bidi w:val="0"/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实施方案</w:t>
      </w:r>
    </w:p>
    <w:p w14:paraId="0D875918">
      <w:pPr>
        <w:numPr>
          <w:ilvl w:val="0"/>
          <w:numId w:val="3"/>
        </w:numPr>
        <w:bidi w:val="0"/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</w:t>
      </w:r>
    </w:p>
    <w:p w14:paraId="4D754BB8">
      <w:pPr>
        <w:numPr>
          <w:ilvl w:val="0"/>
          <w:numId w:val="3"/>
        </w:numPr>
        <w:bidi w:val="0"/>
        <w:ind w:left="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承诺书</w:t>
      </w:r>
    </w:p>
    <w:p w14:paraId="266484B8">
      <w:pPr>
        <w:numPr>
          <w:ilvl w:val="0"/>
          <w:numId w:val="3"/>
        </w:numPr>
        <w:bidi w:val="0"/>
        <w:ind w:left="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营业执照复印件</w:t>
      </w:r>
    </w:p>
    <w:p w14:paraId="5E1D3BBA">
      <w:pPr>
        <w:numPr>
          <w:ilvl w:val="0"/>
          <w:numId w:val="3"/>
        </w:numPr>
        <w:bidi w:val="0"/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法人复印件</w:t>
      </w:r>
    </w:p>
    <w:p w14:paraId="5CC930E2">
      <w:pPr>
        <w:numPr>
          <w:ilvl w:val="0"/>
          <w:numId w:val="3"/>
        </w:numPr>
        <w:bidi w:val="0"/>
        <w:ind w:left="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社会消防技术服务信息系统公示</w:t>
      </w:r>
    </w:p>
    <w:p w14:paraId="60165574">
      <w:pPr>
        <w:numPr>
          <w:ilvl w:val="0"/>
          <w:numId w:val="3"/>
        </w:numPr>
        <w:bidi w:val="0"/>
        <w:ind w:left="0" w:leftChars="0" w:firstLine="420" w:firstLineChars="0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消防系统运行评价标准</w:t>
      </w:r>
    </w:p>
    <w:p w14:paraId="3E31856B">
      <w:pPr>
        <w:pStyle w:val="2"/>
        <w:rPr>
          <w:rFonts w:hint="eastAsia"/>
          <w:lang w:val="en-US" w:eastAsia="zh-CN"/>
        </w:rPr>
      </w:pPr>
    </w:p>
    <w:p w14:paraId="6CECA624">
      <w:pPr>
        <w:rPr>
          <w:rFonts w:hint="eastAsia"/>
          <w:lang w:val="en-US" w:eastAsia="zh-CN"/>
        </w:rPr>
      </w:pPr>
    </w:p>
    <w:p w14:paraId="47E29C8C">
      <w:pPr>
        <w:pStyle w:val="2"/>
        <w:rPr>
          <w:rFonts w:hint="eastAsia"/>
          <w:lang w:val="en-US" w:eastAsia="zh-CN"/>
        </w:rPr>
      </w:pPr>
    </w:p>
    <w:p w14:paraId="039E7E5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（所有页面盖章、盖骑缝章）</w:t>
      </w:r>
    </w:p>
    <w:p w14:paraId="283FD28C">
      <w:pPr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br w:type="page"/>
      </w:r>
    </w:p>
    <w:p w14:paraId="1DAA7405">
      <w:pPr>
        <w:pStyle w:val="2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附件2                 Xxxx公司（敦煌种业）消防隐患整改报价单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2663"/>
        <w:gridCol w:w="1772"/>
        <w:gridCol w:w="1772"/>
        <w:gridCol w:w="1772"/>
        <w:gridCol w:w="1772"/>
        <w:gridCol w:w="1772"/>
        <w:gridCol w:w="1772"/>
      </w:tblGrid>
      <w:tr w14:paraId="7B9F8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  <w:vAlign w:val="center"/>
          </w:tcPr>
          <w:p w14:paraId="7A0EA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663" w:type="dxa"/>
            <w:vAlign w:val="center"/>
          </w:tcPr>
          <w:p w14:paraId="5EC42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1772" w:type="dxa"/>
            <w:vAlign w:val="center"/>
          </w:tcPr>
          <w:p w14:paraId="01BD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772" w:type="dxa"/>
            <w:vAlign w:val="center"/>
          </w:tcPr>
          <w:p w14:paraId="5A1C5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规格/型号</w:t>
            </w:r>
          </w:p>
        </w:tc>
        <w:tc>
          <w:tcPr>
            <w:tcW w:w="1772" w:type="dxa"/>
            <w:vAlign w:val="center"/>
          </w:tcPr>
          <w:p w14:paraId="4A13C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772" w:type="dxa"/>
            <w:vAlign w:val="center"/>
          </w:tcPr>
          <w:p w14:paraId="1F614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772" w:type="dxa"/>
            <w:vAlign w:val="center"/>
          </w:tcPr>
          <w:p w14:paraId="495E5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小计（元）</w:t>
            </w:r>
          </w:p>
        </w:tc>
        <w:tc>
          <w:tcPr>
            <w:tcW w:w="1772" w:type="dxa"/>
            <w:vAlign w:val="center"/>
          </w:tcPr>
          <w:p w14:paraId="3E2A1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 w14:paraId="1A004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51DE1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restart"/>
            <w:vAlign w:val="center"/>
          </w:tcPr>
          <w:p w14:paraId="33B06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总部办公楼消防楼层显示盘及广播系统故障整改</w:t>
            </w:r>
          </w:p>
        </w:tc>
        <w:tc>
          <w:tcPr>
            <w:tcW w:w="1772" w:type="dxa"/>
            <w:vAlign w:val="center"/>
          </w:tcPr>
          <w:p w14:paraId="23729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8121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47A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C45E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0B6F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3D03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E07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2CFC6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1FAEF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5D76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4CDB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C9FB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3D5A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AF0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A649F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EE21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1683D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17B72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2B2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A7F7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C03F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33D2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353E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11A7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76AF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68BB5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7434D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1243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CE84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97F2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0C0E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00DA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16A6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007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36392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56AED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760F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5875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B9808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7AE1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5B89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B8D3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4EEE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7C86F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restart"/>
            <w:vAlign w:val="center"/>
          </w:tcPr>
          <w:p w14:paraId="391BE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总部办公楼高位水箱间止回阀故障整改</w:t>
            </w:r>
          </w:p>
        </w:tc>
        <w:tc>
          <w:tcPr>
            <w:tcW w:w="1772" w:type="dxa"/>
            <w:vAlign w:val="center"/>
          </w:tcPr>
          <w:p w14:paraId="12605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7C0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5882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106A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EE7E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4294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D94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715D2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5749B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B1B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3005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1459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B1B3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0AAA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477E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517A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1A961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5161E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5B96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FEC4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54A9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0D8E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9CAC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E8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9075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1E6B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7DD23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C5CB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3813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18EB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C075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AF2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46F6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E8A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7EB7B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restart"/>
            <w:vAlign w:val="center"/>
          </w:tcPr>
          <w:p w14:paraId="221F6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总部办公楼竖井防火封堵不符合法规要求整改</w:t>
            </w:r>
          </w:p>
        </w:tc>
        <w:tc>
          <w:tcPr>
            <w:tcW w:w="1772" w:type="dxa"/>
            <w:vAlign w:val="center"/>
          </w:tcPr>
          <w:p w14:paraId="775A9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1F16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A46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9763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79E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D070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F8CA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2DEB1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Merge w:val="continue"/>
            <w:vAlign w:val="center"/>
          </w:tcPr>
          <w:p w14:paraId="25D32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4912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29F8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D46D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1DE3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55E5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4AA2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BE48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62171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Align w:val="center"/>
          </w:tcPr>
          <w:p w14:paraId="7E5BA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总部配电室电气线路隐患整改</w:t>
            </w:r>
          </w:p>
        </w:tc>
        <w:tc>
          <w:tcPr>
            <w:tcW w:w="1772" w:type="dxa"/>
            <w:vAlign w:val="center"/>
          </w:tcPr>
          <w:p w14:paraId="4A6D5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3984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661A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95C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6856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82C8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42D9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43DB9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Align w:val="center"/>
          </w:tcPr>
          <w:p w14:paraId="2A2A6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BE3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62D2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AA28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5344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4705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0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8A9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79" w:type="dxa"/>
            <w:vAlign w:val="center"/>
          </w:tcPr>
          <w:p w14:paraId="13997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63" w:type="dxa"/>
            <w:vAlign w:val="center"/>
          </w:tcPr>
          <w:p w14:paraId="1DE93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0F1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038F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3A30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3C8A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合计费用（元）</w:t>
            </w:r>
          </w:p>
        </w:tc>
        <w:tc>
          <w:tcPr>
            <w:tcW w:w="1772" w:type="dxa"/>
            <w:vAlign w:val="center"/>
          </w:tcPr>
          <w:p w14:paraId="200F3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9C41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DFFC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/>
          <w:lang w:val="en-US" w:eastAsia="zh-CN"/>
        </w:rPr>
      </w:pPr>
    </w:p>
    <w:p w14:paraId="2AEBDCC0">
      <w:pPr>
        <w:pStyle w:val="2"/>
        <w:rPr>
          <w:rFonts w:hint="default"/>
          <w:lang w:val="en-US" w:eastAsia="zh-CN"/>
        </w:rPr>
      </w:pPr>
    </w:p>
    <w:p w14:paraId="3250696D">
      <w:pPr>
        <w:rPr>
          <w:rFonts w:hint="default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436" w:charSpace="0"/>
        </w:sectPr>
      </w:pPr>
    </w:p>
    <w:p w14:paraId="304DD2BD">
      <w:pPr>
        <w:numPr>
          <w:ilvl w:val="0"/>
          <w:numId w:val="0"/>
        </w:numPr>
        <w:bidi w:val="0"/>
        <w:ind w:left="42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附件三    报价承诺书</w:t>
      </w:r>
    </w:p>
    <w:p w14:paraId="5B7E93D1">
      <w:pPr>
        <w:pStyle w:val="2"/>
        <w:rPr>
          <w:rFonts w:hint="eastAsia"/>
          <w:b/>
          <w:bCs/>
          <w:lang w:val="en-US" w:eastAsia="zh-CN"/>
        </w:rPr>
      </w:pPr>
    </w:p>
    <w:p w14:paraId="1E36FAD9"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致甘肃省敦煌种业集团股份有限公司：</w:t>
      </w:r>
    </w:p>
    <w:p w14:paraId="048C23CA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我公司对</w:t>
      </w:r>
      <w:r>
        <w:rPr>
          <w:rFonts w:hint="eastAsia"/>
        </w:rPr>
        <w:t>敦煌种业总部办公楼消防隐患整改</w:t>
      </w:r>
      <w:r>
        <w:rPr>
          <w:rFonts w:hint="eastAsia"/>
          <w:lang w:val="en-US" w:eastAsia="zh-CN"/>
        </w:rPr>
        <w:t>项目进行投标，现郑重承诺：</w:t>
      </w:r>
    </w:p>
    <w:p w14:paraId="73B18C32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我公司若中标，将严格按照敦煌种业总部办公楼消防隐患整改需求说明要求，制定维修方案，确保质量、工期进度满足合同要求，确保维修完毕后敦煌种业</w:t>
      </w:r>
      <w:r>
        <w:t>总部办公楼消防楼层显示盘及广播系统故障</w:t>
      </w:r>
      <w:r>
        <w:rPr>
          <w:rFonts w:hint="eastAsia"/>
          <w:lang w:eastAsia="zh-CN"/>
        </w:rPr>
        <w:t>、</w:t>
      </w:r>
      <w:r>
        <w:t>高位水箱间止回阀故障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竖井</w:t>
      </w:r>
      <w:r>
        <w:t>防火</w:t>
      </w:r>
      <w:r>
        <w:rPr>
          <w:rFonts w:hint="eastAsia"/>
          <w:lang w:val="en-US" w:eastAsia="zh-CN"/>
        </w:rPr>
        <w:t>封堵不符合法规要求隐患、总部地下室配电室电气线路隐患四类隐患问题得到消除，符合法律法规要求。</w:t>
      </w:r>
    </w:p>
    <w:p w14:paraId="7F8FCB1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确保敦煌种业总部隐患整改需求中四类隐患彻底消除，我公司将对现场存在隐患问题进行排查，制定整改方案，确保整改完毕后此四类隐患全部消除，并对我公司制定整改方案负责，因前期排查、方案设计、法规要求识别不清导致整改项目遗漏，由我公司负责进一步完善方案并完成整改，并不再要求贵公司（甘肃省敦煌种业集团股份有限公司）在合同金额外另行支付费用，因此造成的损失由我公司自行承担。</w:t>
      </w:r>
    </w:p>
    <w:p w14:paraId="3BE64C06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此承诺将做为合同附件具备同等法律效力执行。</w:t>
      </w:r>
    </w:p>
    <w:p w14:paraId="07A4219B">
      <w:pPr>
        <w:pStyle w:val="2"/>
        <w:rPr>
          <w:rFonts w:hint="eastAsia"/>
          <w:lang w:val="en-US" w:eastAsia="zh-CN"/>
        </w:rPr>
      </w:pPr>
    </w:p>
    <w:p w14:paraId="6F4E487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投标人名称（盖章）：</w:t>
      </w:r>
    </w:p>
    <w:p w14:paraId="1504DD7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法定代表人（签字）：</w:t>
      </w:r>
    </w:p>
    <w:p w14:paraId="61F646E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承诺时间：</w:t>
      </w:r>
    </w:p>
    <w:p w14:paraId="50AD61FF">
      <w:pPr>
        <w:pStyle w:val="2"/>
        <w:rPr>
          <w:rFonts w:hint="default"/>
          <w:lang w:val="en-US" w:eastAsia="zh-CN"/>
        </w:rPr>
      </w:pPr>
    </w:p>
    <w:p w14:paraId="40DD4E36">
      <w:pPr>
        <w:rPr>
          <w:rFonts w:hint="default"/>
          <w:lang w:val="en-US" w:eastAsia="zh-CN"/>
        </w:rPr>
      </w:pPr>
    </w:p>
    <w:p w14:paraId="47B49BB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br w:type="page"/>
      </w:r>
    </w:p>
    <w:p w14:paraId="541BD0B4">
      <w:pPr>
        <w:numPr>
          <w:ilvl w:val="0"/>
          <w:numId w:val="0"/>
        </w:numPr>
        <w:bidi w:val="0"/>
        <w:ind w:left="42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附件七  消防系统运行评价标准（验收）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034"/>
        <w:gridCol w:w="4870"/>
        <w:gridCol w:w="2129"/>
      </w:tblGrid>
      <w:tr w14:paraId="75658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3" w:type="dxa"/>
            <w:vAlign w:val="center"/>
          </w:tcPr>
          <w:p w14:paraId="0077E7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034" w:type="dxa"/>
            <w:vAlign w:val="center"/>
          </w:tcPr>
          <w:p w14:paraId="6BBE84C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检查</w:t>
            </w:r>
          </w:p>
          <w:p w14:paraId="67A30C9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内容</w:t>
            </w:r>
          </w:p>
        </w:tc>
        <w:tc>
          <w:tcPr>
            <w:tcW w:w="4870" w:type="dxa"/>
            <w:vAlign w:val="center"/>
          </w:tcPr>
          <w:p w14:paraId="0BC7949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检查标准</w:t>
            </w:r>
          </w:p>
        </w:tc>
        <w:tc>
          <w:tcPr>
            <w:tcW w:w="2129" w:type="dxa"/>
            <w:vAlign w:val="center"/>
          </w:tcPr>
          <w:p w14:paraId="0AEB473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检查结果</w:t>
            </w:r>
          </w:p>
        </w:tc>
      </w:tr>
      <w:tr w14:paraId="025E0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  <w:jc w:val="center"/>
        </w:trPr>
        <w:tc>
          <w:tcPr>
            <w:tcW w:w="483" w:type="dxa"/>
            <w:vAlign w:val="center"/>
          </w:tcPr>
          <w:p w14:paraId="432E182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restart"/>
            <w:vAlign w:val="center"/>
          </w:tcPr>
          <w:p w14:paraId="48F594A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消防供配电系统</w:t>
            </w:r>
          </w:p>
        </w:tc>
        <w:tc>
          <w:tcPr>
            <w:tcW w:w="4870" w:type="dxa"/>
            <w:vAlign w:val="center"/>
          </w:tcPr>
          <w:p w14:paraId="43149E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对主备电切换功能测试：切断主电源后能自动切换至备用电源供电，恢复主电后自动切回。</w:t>
            </w:r>
          </w:p>
        </w:tc>
        <w:tc>
          <w:tcPr>
            <w:tcW w:w="2129" w:type="dxa"/>
            <w:vAlign w:val="center"/>
          </w:tcPr>
          <w:p w14:paraId="753334F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C17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  <w:jc w:val="center"/>
        </w:trPr>
        <w:tc>
          <w:tcPr>
            <w:tcW w:w="483" w:type="dxa"/>
            <w:vAlign w:val="center"/>
          </w:tcPr>
          <w:p w14:paraId="77D9600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7264849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3E4AFD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对备用电源自动切换测试：自动/手动模式下均能实现主备电切换。</w:t>
            </w:r>
          </w:p>
        </w:tc>
        <w:tc>
          <w:tcPr>
            <w:tcW w:w="2129" w:type="dxa"/>
            <w:vAlign w:val="center"/>
          </w:tcPr>
          <w:p w14:paraId="6D07A13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52C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483" w:type="dxa"/>
            <w:vAlign w:val="center"/>
          </w:tcPr>
          <w:p w14:paraId="1980DF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5AE3C4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63D0E4B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对应急电源充放电及转换测试：切断主电后5s内完成应急转换，停止信号后恢复正常状态。</w:t>
            </w:r>
          </w:p>
        </w:tc>
        <w:tc>
          <w:tcPr>
            <w:tcW w:w="2129" w:type="dxa"/>
            <w:vAlign w:val="center"/>
          </w:tcPr>
          <w:p w14:paraId="1783830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4F3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83" w:type="dxa"/>
            <w:vAlign w:val="center"/>
          </w:tcPr>
          <w:p w14:paraId="0D2F80D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restart"/>
            <w:vAlign w:val="center"/>
          </w:tcPr>
          <w:p w14:paraId="5D210C1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火灾自动报警系统</w:t>
            </w:r>
          </w:p>
        </w:tc>
        <w:tc>
          <w:tcPr>
            <w:tcW w:w="4870" w:type="dxa"/>
            <w:vAlign w:val="center"/>
          </w:tcPr>
          <w:p w14:paraId="78BD5DB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对报警控制器外观与状态检查：报警控制器指示灯正常，系统处于正常监视状态，点位注册完整。 </w:t>
            </w:r>
          </w:p>
        </w:tc>
        <w:tc>
          <w:tcPr>
            <w:tcW w:w="2129" w:type="dxa"/>
            <w:vAlign w:val="center"/>
          </w:tcPr>
          <w:p w14:paraId="2FF47B8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F2C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483" w:type="dxa"/>
            <w:vAlign w:val="center"/>
          </w:tcPr>
          <w:p w14:paraId="76B6EB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10D0A2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50D0D5D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对控制器自检、消音、复位、打印功能测试：功能正常，警报声响清晰，打印机输出正常。 </w:t>
            </w:r>
          </w:p>
        </w:tc>
        <w:tc>
          <w:tcPr>
            <w:tcW w:w="2129" w:type="dxa"/>
            <w:vAlign w:val="center"/>
          </w:tcPr>
          <w:p w14:paraId="0CBBC6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B38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  <w:jc w:val="center"/>
        </w:trPr>
        <w:tc>
          <w:tcPr>
            <w:tcW w:w="483" w:type="dxa"/>
            <w:vAlign w:val="center"/>
          </w:tcPr>
          <w:p w14:paraId="293CC4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6EC428C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35F1126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对火灾探测器抽查（含各类探测器）：测试报警、故障反馈功能正常，位置信息准确。</w:t>
            </w:r>
          </w:p>
        </w:tc>
        <w:tc>
          <w:tcPr>
            <w:tcW w:w="2129" w:type="dxa"/>
            <w:vAlign w:val="center"/>
          </w:tcPr>
          <w:p w14:paraId="0BA844D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5117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483" w:type="dxa"/>
            <w:vAlign w:val="center"/>
          </w:tcPr>
          <w:p w14:paraId="7EF4050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273FAEB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114D94A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对手动报警按钮抽查：安装牢固，按下后发出火警信号并点亮确认灯</w:t>
            </w:r>
          </w:p>
        </w:tc>
        <w:tc>
          <w:tcPr>
            <w:tcW w:w="2129" w:type="dxa"/>
            <w:vAlign w:val="center"/>
          </w:tcPr>
          <w:p w14:paraId="681C7F5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92F8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483" w:type="dxa"/>
            <w:vAlign w:val="center"/>
          </w:tcPr>
          <w:p w14:paraId="442313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3D60DA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00A8BA3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对声光警报装置测试：安装牢固，启动后声音清晰响亮。 </w:t>
            </w:r>
          </w:p>
        </w:tc>
        <w:tc>
          <w:tcPr>
            <w:tcW w:w="2129" w:type="dxa"/>
            <w:vAlign w:val="center"/>
          </w:tcPr>
          <w:p w14:paraId="2332C5B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5457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  <w:jc w:val="center"/>
        </w:trPr>
        <w:tc>
          <w:tcPr>
            <w:tcW w:w="483" w:type="dxa"/>
            <w:vAlign w:val="center"/>
          </w:tcPr>
          <w:p w14:paraId="4072BA5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5F62B3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08FC379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对消防联动设备远程启停测试（水泵、风机等）：在消防控制室手动启停，现场设备动作正常，反馈信号一致。</w:t>
            </w:r>
          </w:p>
        </w:tc>
        <w:tc>
          <w:tcPr>
            <w:tcW w:w="2129" w:type="dxa"/>
            <w:vAlign w:val="center"/>
          </w:tcPr>
          <w:p w14:paraId="49980A2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5898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483" w:type="dxa"/>
            <w:vAlign w:val="center"/>
          </w:tcPr>
          <w:p w14:paraId="6239FB4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restart"/>
            <w:vAlign w:val="center"/>
          </w:tcPr>
          <w:p w14:paraId="64ABF52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防烟排烟系统</w:t>
            </w:r>
          </w:p>
        </w:tc>
        <w:tc>
          <w:tcPr>
            <w:tcW w:w="4870" w:type="dxa"/>
            <w:vAlign w:val="center"/>
          </w:tcPr>
          <w:p w14:paraId="258FD7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对送风机/排烟风机启停与反馈测试：手动/自动启动正常，转向正确，反馈信号准确。 </w:t>
            </w:r>
          </w:p>
        </w:tc>
        <w:tc>
          <w:tcPr>
            <w:tcW w:w="2129" w:type="dxa"/>
            <w:vAlign w:val="center"/>
          </w:tcPr>
          <w:p w14:paraId="738BB84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CA6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483" w:type="dxa"/>
            <w:vAlign w:val="center"/>
          </w:tcPr>
          <w:p w14:paraId="27717BC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Merge w:val="continue"/>
            <w:vAlign w:val="center"/>
          </w:tcPr>
          <w:p w14:paraId="798D13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70" w:type="dxa"/>
            <w:vAlign w:val="center"/>
          </w:tcPr>
          <w:p w14:paraId="3CF93FF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对联动功能测试（与火灾报警联动）：火警后15s内启动对应风机、风阀，状态反馈至控制室。</w:t>
            </w:r>
          </w:p>
        </w:tc>
        <w:tc>
          <w:tcPr>
            <w:tcW w:w="2129" w:type="dxa"/>
            <w:vAlign w:val="center"/>
          </w:tcPr>
          <w:p w14:paraId="2DADA1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CFF8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jc w:val="center"/>
        </w:trPr>
        <w:tc>
          <w:tcPr>
            <w:tcW w:w="483" w:type="dxa"/>
            <w:vAlign w:val="center"/>
          </w:tcPr>
          <w:p w14:paraId="4DF5B7E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4" w:type="dxa"/>
            <w:vAlign w:val="center"/>
          </w:tcPr>
          <w:p w14:paraId="565F7B5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应急广播系统</w:t>
            </w:r>
          </w:p>
        </w:tc>
        <w:tc>
          <w:tcPr>
            <w:tcW w:w="4870" w:type="dxa"/>
            <w:vAlign w:val="center"/>
          </w:tcPr>
          <w:p w14:paraId="6CA9873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对应急广播系统自动切入功能测试：触发两个探测器或手报后，广播自动切入，音质清晰。</w:t>
            </w:r>
          </w:p>
        </w:tc>
        <w:tc>
          <w:tcPr>
            <w:tcW w:w="2129" w:type="dxa"/>
            <w:vAlign w:val="center"/>
          </w:tcPr>
          <w:p w14:paraId="11F8AF2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1B580A2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43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16FA2C"/>
    <w:multiLevelType w:val="singleLevel"/>
    <w:tmpl w:val="B816FA2C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D1D56367"/>
    <w:multiLevelType w:val="singleLevel"/>
    <w:tmpl w:val="D1D56367"/>
    <w:lvl w:ilvl="0" w:tentative="0">
      <w:start w:val="1"/>
      <w:numFmt w:val="chineseCounting"/>
      <w:pStyle w:val="4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4FBF5700"/>
    <w:multiLevelType w:val="singleLevel"/>
    <w:tmpl w:val="4FBF570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18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E7AF2"/>
    <w:rsid w:val="06C94930"/>
    <w:rsid w:val="08CA4C78"/>
    <w:rsid w:val="0BF127E9"/>
    <w:rsid w:val="18DC0363"/>
    <w:rsid w:val="18E16A25"/>
    <w:rsid w:val="1AFA1BD0"/>
    <w:rsid w:val="1B404A0D"/>
    <w:rsid w:val="20881FD1"/>
    <w:rsid w:val="22655A7A"/>
    <w:rsid w:val="24F415A1"/>
    <w:rsid w:val="270513CC"/>
    <w:rsid w:val="29884C1E"/>
    <w:rsid w:val="35DE3645"/>
    <w:rsid w:val="36427103"/>
    <w:rsid w:val="3C4C2D35"/>
    <w:rsid w:val="3DB276BF"/>
    <w:rsid w:val="4089758A"/>
    <w:rsid w:val="4694540F"/>
    <w:rsid w:val="47E665D3"/>
    <w:rsid w:val="499F4EF7"/>
    <w:rsid w:val="4C6B1CFC"/>
    <w:rsid w:val="5511101F"/>
    <w:rsid w:val="6066145C"/>
    <w:rsid w:val="612837C9"/>
    <w:rsid w:val="61AD2440"/>
    <w:rsid w:val="65562818"/>
    <w:rsid w:val="68C857DA"/>
    <w:rsid w:val="68FA5E41"/>
    <w:rsid w:val="6D0A1CA9"/>
    <w:rsid w:val="705B6F34"/>
    <w:rsid w:val="73D509D0"/>
    <w:rsid w:val="776E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20" w:lineRule="exact"/>
      <w:ind w:firstLine="560" w:firstLineChars="200"/>
      <w:jc w:val="both"/>
    </w:pPr>
    <w:rPr>
      <w:rFonts w:ascii="仿宋_GB2312" w:hAnsi="仿宋_GB2312" w:eastAsia="仿宋_GB2312" w:cs="仿宋_GB2312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numPr>
        <w:ilvl w:val="0"/>
        <w:numId w:val="1"/>
      </w:numPr>
      <w:spacing w:before="0" w:beforeAutospacing="0" w:after="0" w:afterAutospacing="0"/>
      <w:jc w:val="left"/>
      <w:outlineLvl w:val="0"/>
    </w:pPr>
    <w:rPr>
      <w:rFonts w:hint="eastAsia" w:ascii="黑体" w:hAnsi="黑体" w:eastAsia="黑体" w:cs="黑体"/>
      <w:kern w:val="44"/>
      <w:sz w:val="32"/>
      <w:szCs w:val="32"/>
      <w:lang w:bidi="ar"/>
    </w:rPr>
  </w:style>
  <w:style w:type="paragraph" w:styleId="4">
    <w:name w:val="heading 2"/>
    <w:semiHidden/>
    <w:unhideWhenUsed/>
    <w:qFormat/>
    <w:uiPriority w:val="0"/>
    <w:pPr>
      <w:keepNext w:val="0"/>
      <w:keepLines w:val="0"/>
      <w:pageBreakBefore w:val="0"/>
      <w:widowControl/>
      <w:numPr>
        <w:ilvl w:val="0"/>
        <w:numId w:val="2"/>
      </w:numPr>
      <w:shd w:val="clear" w:color="auto" w:fill="FFFFFF"/>
      <w:kinsoku/>
      <w:wordWrap/>
      <w:overflowPunct/>
      <w:topLinePunct w:val="0"/>
      <w:autoSpaceDE/>
      <w:autoSpaceDN/>
      <w:bidi w:val="0"/>
      <w:adjustRightInd/>
      <w:spacing w:beforeAutospacing="0" w:line="520" w:lineRule="exact"/>
      <w:ind w:left="0" w:firstLine="562" w:firstLineChars="200"/>
      <w:jc w:val="left"/>
      <w:textAlignment w:val="auto"/>
      <w:outlineLvl w:val="1"/>
    </w:pPr>
    <w:rPr>
      <w:rFonts w:ascii="楷体_GB2312" w:hAnsi="楷体_GB2312" w:eastAsia="楷体_GB2312" w:cs="楷体_GB2312"/>
      <w:b/>
      <w:bCs/>
      <w:spacing w:val="0"/>
      <w:kern w:val="0"/>
      <w:sz w:val="32"/>
      <w:szCs w:val="32"/>
      <w:shd w:val="clear" w:color="auto" w:fill="FFFFFF"/>
      <w:lang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rFonts w:ascii="宋体" w:hAnsi="宋体" w:eastAsia="宋体" w:cs="宋体"/>
      <w:sz w:val="28"/>
      <w:szCs w:val="28"/>
    </w:rPr>
  </w:style>
  <w:style w:type="paragraph" w:styleId="6">
    <w:name w:val="Title"/>
    <w:basedOn w:val="1"/>
    <w:qFormat/>
    <w:uiPriority w:val="0"/>
    <w:pPr>
      <w:spacing w:line="520" w:lineRule="exact"/>
      <w:ind w:firstLine="0" w:firstLineChars="0"/>
      <w:jc w:val="center"/>
      <w:outlineLvl w:val="0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1195</Words>
  <Characters>1212</Characters>
  <Lines>0</Lines>
  <Paragraphs>0</Paragraphs>
  <TotalTime>13</TotalTime>
  <ScaleCrop>false</ScaleCrop>
  <LinksUpToDate>false</LinksUpToDate>
  <CharactersWithSpaces>1243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2025-05-27T00:46:00Z</dcterms:created>
  <dc:creator>liuxi</dc:creator>
  <cp:lastModifiedBy>刘兴亮</cp:lastModifiedBy>
  <dcterms:modified xsi:type="dcterms:W3CDTF">2026-02-26T07:20:45Z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534DEE8FEF714EED9B65C5AE25609D22_12</vt:lpwstr>
  </property>
  <property fmtid="{D5CDD505-2E9C-101B-9397-08002B2CF9AE}" pid="4" name="KSOTemplateDocerSaveRecord">
    <vt:lpwstr>eyJoZGlkIjoiYTZkZWU3NzlkMTAwMDY0ZDcxNTk2MTgyNjM1ZjEwMTIiLCJ1c2VySWQiOiIxNjUxMDA2NTk4In0=</vt:lpwstr>
  </property>
</Properties>
</file>