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97EE89">
      <w:pPr>
        <w:pStyle w:val="6"/>
        <w:bidi w:val="0"/>
        <w:rPr>
          <w:rFonts w:hint="eastAsia"/>
        </w:rPr>
      </w:pPr>
      <w:r>
        <w:rPr>
          <w:rFonts w:hint="eastAsia"/>
        </w:rPr>
        <w:t>敦煌种业总部办公楼消防隐患整改</w:t>
      </w:r>
    </w:p>
    <w:p w14:paraId="6A70B6DB">
      <w:pPr>
        <w:pStyle w:val="6"/>
        <w:bidi w:val="0"/>
        <w:rPr>
          <w:rFonts w:hint="eastAsia"/>
        </w:rPr>
      </w:pPr>
      <w:r>
        <w:rPr>
          <w:rFonts w:hint="eastAsia"/>
        </w:rPr>
        <w:t>采购需求说明书</w:t>
      </w:r>
    </w:p>
    <w:p w14:paraId="607FE252">
      <w:pPr>
        <w:pStyle w:val="4"/>
        <w:rPr>
          <w:rFonts w:hint="eastAsia"/>
        </w:rPr>
      </w:pPr>
    </w:p>
    <w:p w14:paraId="2F0808B2">
      <w:pPr>
        <w:widowControl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为严格落实安全管理工作相关要求，切实防范化解</w:t>
      </w:r>
      <w:r>
        <w:rPr>
          <w:rFonts w:hint="eastAsia" w:hAnsi="宋体" w:cs="宋体"/>
          <w:kern w:val="0"/>
          <w:sz w:val="32"/>
          <w:szCs w:val="32"/>
          <w:lang w:val="en-US" w:eastAsia="zh-CN"/>
        </w:rPr>
        <w:t>敦煌种业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总部办公楼消防安全风险，保障公司人员生命及财产安全，公司于2025年12月15日对总部办公楼开展全面消防安全隐患排查工作。本次排查共梳理出安全隐患4项。</w:t>
      </w:r>
    </w:p>
    <w:p w14:paraId="06A98041">
      <w:pPr>
        <w:widowControl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上述安全隐患直接影响总部办公区域消防安全，整改工作刻不容缓。</w:t>
      </w:r>
      <w:r>
        <w:rPr>
          <w:rFonts w:hint="eastAsia" w:hAnsi="宋体" w:cs="宋体"/>
          <w:kern w:val="0"/>
          <w:sz w:val="32"/>
          <w:szCs w:val="32"/>
          <w:lang w:val="en-US" w:eastAsia="zh-CN"/>
        </w:rPr>
        <w:t>敦煌种业总部办公楼于2006年11月进行消防验收合格并投入使用，符合国家消防技术标准规定。本次维修方案将在公司验收合格消防设计规范基础上进行维修，确保现有系统功能正常，符合法律法规标准要求。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现将具体隐患情况、整改措施</w:t>
      </w:r>
      <w:r>
        <w:rPr>
          <w:rFonts w:hint="eastAsia" w:hAnsi="宋体" w:cs="宋体"/>
          <w:kern w:val="0"/>
          <w:sz w:val="32"/>
          <w:szCs w:val="32"/>
          <w:lang w:val="en-US" w:eastAsia="zh-CN"/>
        </w:rPr>
        <w:t>及需求说明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如下</w:t>
      </w:r>
      <w:r>
        <w:rPr>
          <w:rFonts w:hint="eastAsia" w:hAnsi="宋体" w:cs="宋体"/>
          <w:kern w:val="0"/>
          <w:sz w:val="32"/>
          <w:szCs w:val="32"/>
          <w:lang w:eastAsia="zh-CN"/>
        </w:rPr>
        <w:t>：</w:t>
      </w:r>
    </w:p>
    <w:p w14:paraId="5A9713C0">
      <w:pPr>
        <w:widowControl/>
        <w:ind w:firstLine="640" w:firstLineChars="200"/>
        <w:jc w:val="left"/>
        <w:rPr>
          <w:rFonts w:ascii="黑体" w:hAnsi="黑体" w:eastAsia="黑体" w:cs="宋体"/>
          <w:kern w:val="0"/>
          <w:sz w:val="32"/>
          <w:szCs w:val="32"/>
        </w:rPr>
      </w:pPr>
      <w:r>
        <w:rPr>
          <w:rFonts w:hint="eastAsia" w:ascii="黑体" w:hAnsi="黑体" w:eastAsia="黑体" w:cs="宋体"/>
          <w:kern w:val="0"/>
          <w:sz w:val="32"/>
          <w:szCs w:val="32"/>
        </w:rPr>
        <w:t>一、</w:t>
      </w:r>
      <w:r>
        <w:rPr>
          <w:rFonts w:ascii="黑体" w:hAnsi="黑体" w:eastAsia="黑体" w:cs="宋体"/>
          <w:kern w:val="0"/>
          <w:sz w:val="32"/>
          <w:szCs w:val="32"/>
        </w:rPr>
        <w:t>总部办公楼消防楼层显示盘及广播系统故障整改</w:t>
      </w:r>
    </w:p>
    <w:p w14:paraId="72C5798F">
      <w:pPr>
        <w:widowControl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1.隐患问题</w:t>
      </w:r>
      <w:r>
        <w:rPr>
          <w:rFonts w:hint="eastAsia" w:hAnsi="宋体" w:cs="宋体"/>
          <w:kern w:val="0"/>
          <w:sz w:val="32"/>
          <w:szCs w:val="32"/>
          <w:lang w:eastAsia="zh-CN"/>
        </w:rPr>
        <w:t>：</w:t>
      </w:r>
      <w:r>
        <w:rPr>
          <w:rFonts w:ascii="仿宋_GB2312" w:hAnsi="宋体" w:eastAsia="仿宋_GB2312" w:cs="宋体"/>
          <w:kern w:val="0"/>
          <w:sz w:val="32"/>
          <w:szCs w:val="32"/>
        </w:rPr>
        <w:t>总部办公楼1楼、3楼消防楼层显示盘无显示，消防广播系统存在故障，</w:t>
      </w:r>
      <w:r>
        <w:rPr>
          <w:rFonts w:hint="eastAsia" w:hAnsi="宋体" w:cs="宋体"/>
          <w:kern w:val="0"/>
          <w:sz w:val="32"/>
          <w:szCs w:val="32"/>
          <w:lang w:val="en-US" w:eastAsia="zh-CN"/>
        </w:rPr>
        <w:t>防排烟系统不工作，相关消防报警系统、广播系统、防排烟系统、消防电源等功能不符合消防法规要求</w:t>
      </w:r>
      <w:r>
        <w:rPr>
          <w:rFonts w:ascii="仿宋_GB2312" w:hAnsi="宋体" w:eastAsia="仿宋_GB2312" w:cs="宋体"/>
          <w:kern w:val="0"/>
          <w:sz w:val="32"/>
          <w:szCs w:val="32"/>
        </w:rPr>
        <w:t>。</w:t>
      </w:r>
    </w:p>
    <w:p w14:paraId="5517B60E">
      <w:pPr>
        <w:widowControl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2.整改措施：</w:t>
      </w:r>
      <w:r>
        <w:rPr>
          <w:rFonts w:ascii="仿宋_GB2312" w:hAnsi="宋体" w:eastAsia="仿宋_GB2312" w:cs="宋体"/>
          <w:kern w:val="0"/>
          <w:sz w:val="32"/>
          <w:szCs w:val="32"/>
        </w:rPr>
        <w:t>更换消控主机</w:t>
      </w:r>
      <w:r>
        <w:rPr>
          <w:rFonts w:hint="eastAsia" w:hAnsi="宋体" w:cs="宋体"/>
          <w:kern w:val="0"/>
          <w:sz w:val="32"/>
          <w:szCs w:val="32"/>
          <w:lang w:eastAsia="zh-CN"/>
        </w:rPr>
        <w:t>，</w:t>
      </w:r>
      <w:r>
        <w:rPr>
          <w:rFonts w:hint="eastAsia" w:hAnsi="宋体" w:cs="宋体"/>
          <w:kern w:val="0"/>
          <w:sz w:val="32"/>
          <w:szCs w:val="32"/>
          <w:lang w:val="en-US" w:eastAsia="zh-CN"/>
        </w:rPr>
        <w:t>修复</w:t>
      </w:r>
      <w:r>
        <w:rPr>
          <w:rFonts w:ascii="仿宋_GB2312" w:hAnsi="宋体" w:eastAsia="仿宋_GB2312" w:cs="宋体"/>
          <w:kern w:val="0"/>
          <w:sz w:val="32"/>
          <w:szCs w:val="32"/>
        </w:rPr>
        <w:t>1楼、3楼故障楼层显示盘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，</w:t>
      </w:r>
      <w:r>
        <w:rPr>
          <w:rFonts w:hint="eastAsia" w:hAnsi="宋体" w:cs="宋体"/>
          <w:kern w:val="0"/>
          <w:sz w:val="32"/>
          <w:szCs w:val="32"/>
          <w:lang w:val="en-US" w:eastAsia="zh-CN"/>
        </w:rPr>
        <w:t>维修恢复消防报警系统、广播系统、防排烟系统、消防电源系统功能，</w:t>
      </w:r>
      <w:r>
        <w:rPr>
          <w:rFonts w:ascii="仿宋_GB2312" w:hAnsi="宋体" w:eastAsia="仿宋_GB2312" w:cs="宋体"/>
          <w:kern w:val="0"/>
          <w:sz w:val="32"/>
          <w:szCs w:val="32"/>
        </w:rPr>
        <w:t>确保消防报警系统、消防广播系</w:t>
      </w:r>
      <w:r>
        <w:rPr>
          <w:rFonts w:hint="eastAsia" w:hAnsi="宋体" w:cs="宋体"/>
          <w:kern w:val="0"/>
          <w:sz w:val="32"/>
          <w:szCs w:val="32"/>
          <w:lang w:eastAsia="zh-CN"/>
        </w:rPr>
        <w:t>、</w:t>
      </w:r>
      <w:r>
        <w:rPr>
          <w:rFonts w:hint="eastAsia" w:hAnsi="宋体" w:cs="宋体"/>
          <w:kern w:val="0"/>
          <w:sz w:val="32"/>
          <w:szCs w:val="32"/>
          <w:lang w:val="en-US" w:eastAsia="zh-CN"/>
        </w:rPr>
        <w:t>防排烟系统及附属配电</w:t>
      </w:r>
      <w:r>
        <w:rPr>
          <w:rFonts w:ascii="仿宋_GB2312" w:hAnsi="宋体" w:eastAsia="仿宋_GB2312" w:cs="宋体"/>
          <w:kern w:val="0"/>
          <w:sz w:val="32"/>
          <w:szCs w:val="32"/>
        </w:rPr>
        <w:t>功能</w:t>
      </w:r>
      <w:r>
        <w:rPr>
          <w:rFonts w:hint="eastAsia" w:hAnsi="宋体" w:cs="宋体"/>
          <w:kern w:val="0"/>
          <w:sz w:val="32"/>
          <w:szCs w:val="32"/>
          <w:lang w:val="en-US" w:eastAsia="zh-CN"/>
        </w:rPr>
        <w:t>符合法律法规要求。</w:t>
      </w:r>
    </w:p>
    <w:p w14:paraId="1E2DDD95">
      <w:pPr>
        <w:widowControl/>
        <w:ind w:firstLine="640" w:firstLineChars="200"/>
        <w:jc w:val="left"/>
        <w:rPr>
          <w:rFonts w:ascii="黑体" w:hAnsi="黑体" w:eastAsia="黑体" w:cs="宋体"/>
          <w:kern w:val="0"/>
          <w:sz w:val="32"/>
          <w:szCs w:val="32"/>
        </w:rPr>
      </w:pPr>
      <w:r>
        <w:rPr>
          <w:rFonts w:ascii="黑体" w:hAnsi="黑体" w:eastAsia="黑体" w:cs="宋体"/>
          <w:kern w:val="0"/>
          <w:sz w:val="32"/>
          <w:szCs w:val="32"/>
        </w:rPr>
        <w:t>二、总部办公楼高位水箱间止回阀故障整改</w:t>
      </w:r>
    </w:p>
    <w:p w14:paraId="4C534620">
      <w:pPr>
        <w:widowControl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1.</w:t>
      </w:r>
      <w:r>
        <w:rPr>
          <w:rFonts w:ascii="仿宋_GB2312" w:hAnsi="宋体" w:eastAsia="仿宋_GB2312" w:cs="宋体"/>
          <w:kern w:val="0"/>
          <w:sz w:val="32"/>
          <w:szCs w:val="32"/>
        </w:rPr>
        <w:t>隐患问题：总部办公楼8楼高位水箱止回阀故障，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影响</w:t>
      </w:r>
      <w:r>
        <w:rPr>
          <w:rFonts w:ascii="仿宋_GB2312" w:hAnsi="宋体" w:eastAsia="仿宋_GB2312" w:cs="宋体"/>
          <w:kern w:val="0"/>
          <w:sz w:val="32"/>
          <w:szCs w:val="32"/>
        </w:rPr>
        <w:t>导系统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水</w:t>
      </w:r>
      <w:r>
        <w:rPr>
          <w:rFonts w:ascii="仿宋_GB2312" w:hAnsi="宋体" w:eastAsia="仿宋_GB2312" w:cs="宋体"/>
          <w:kern w:val="0"/>
          <w:sz w:val="32"/>
          <w:szCs w:val="32"/>
        </w:rPr>
        <w:t>压，影响消防水系统正常运行。</w:t>
      </w:r>
    </w:p>
    <w:p w14:paraId="3DEE24F0">
      <w:pPr>
        <w:widowControl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2.</w:t>
      </w:r>
      <w:r>
        <w:rPr>
          <w:rFonts w:ascii="仿宋_GB2312" w:hAnsi="宋体" w:eastAsia="仿宋_GB2312" w:cs="宋体"/>
          <w:kern w:val="0"/>
          <w:sz w:val="32"/>
          <w:szCs w:val="32"/>
        </w:rPr>
        <w:t>整改措施：更换故障止回阀，</w:t>
      </w:r>
      <w:r>
        <w:rPr>
          <w:rFonts w:hint="eastAsia" w:hAnsi="宋体" w:cs="宋体"/>
          <w:kern w:val="0"/>
          <w:sz w:val="32"/>
          <w:szCs w:val="32"/>
          <w:lang w:val="en-US" w:eastAsia="zh-CN"/>
        </w:rPr>
        <w:t>维修稳压泵及控制系统，</w:t>
      </w:r>
      <w:r>
        <w:rPr>
          <w:rFonts w:ascii="仿宋_GB2312" w:hAnsi="宋体" w:eastAsia="仿宋_GB2312" w:cs="宋体"/>
          <w:kern w:val="0"/>
          <w:sz w:val="32"/>
          <w:szCs w:val="32"/>
        </w:rPr>
        <w:t>保障办公楼消防水系统压力稳定、功能正常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。</w:t>
      </w:r>
    </w:p>
    <w:p w14:paraId="7089D5E2">
      <w:pPr>
        <w:widowControl/>
        <w:ind w:firstLine="640" w:firstLineChars="200"/>
        <w:jc w:val="left"/>
        <w:rPr>
          <w:rFonts w:hint="default" w:ascii="黑体" w:hAnsi="黑体" w:eastAsia="黑体" w:cs="宋体"/>
          <w:kern w:val="0"/>
          <w:sz w:val="32"/>
          <w:szCs w:val="32"/>
          <w:lang w:val="en-US"/>
        </w:rPr>
      </w:pPr>
      <w:r>
        <w:rPr>
          <w:rFonts w:hint="eastAsia" w:ascii="黑体" w:hAnsi="黑体" w:eastAsia="黑体" w:cs="宋体"/>
          <w:kern w:val="0"/>
          <w:sz w:val="32"/>
          <w:szCs w:val="32"/>
        </w:rPr>
        <w:t>三、</w:t>
      </w:r>
      <w:r>
        <w:rPr>
          <w:rFonts w:ascii="黑体" w:hAnsi="黑体" w:eastAsia="黑体" w:cs="宋体"/>
          <w:kern w:val="0"/>
          <w:sz w:val="32"/>
          <w:szCs w:val="32"/>
        </w:rPr>
        <w:t>总部办公楼</w:t>
      </w:r>
      <w:r>
        <w:rPr>
          <w:rFonts w:hint="eastAsia" w:ascii="黑体" w:hAnsi="黑体" w:eastAsia="黑体" w:cs="宋体"/>
          <w:kern w:val="0"/>
          <w:sz w:val="32"/>
          <w:szCs w:val="32"/>
          <w:lang w:val="en-US" w:eastAsia="zh-CN"/>
        </w:rPr>
        <w:t>竖井</w:t>
      </w:r>
      <w:r>
        <w:rPr>
          <w:rFonts w:ascii="黑体" w:hAnsi="黑体" w:eastAsia="黑体" w:cs="宋体"/>
          <w:kern w:val="0"/>
          <w:sz w:val="32"/>
          <w:szCs w:val="32"/>
        </w:rPr>
        <w:t>防火</w:t>
      </w:r>
      <w:r>
        <w:rPr>
          <w:rFonts w:hint="eastAsia" w:ascii="黑体" w:hAnsi="黑体" w:eastAsia="黑体" w:cs="宋体"/>
          <w:kern w:val="0"/>
          <w:sz w:val="32"/>
          <w:szCs w:val="32"/>
          <w:lang w:val="en-US" w:eastAsia="zh-CN"/>
        </w:rPr>
        <w:t>封堵不符合法规要求隐患整改</w:t>
      </w:r>
    </w:p>
    <w:p w14:paraId="7F518569">
      <w:pPr>
        <w:widowControl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1．</w:t>
      </w:r>
      <w:r>
        <w:rPr>
          <w:rFonts w:ascii="仿宋_GB2312" w:hAnsi="宋体" w:eastAsia="仿宋_GB2312" w:cs="宋体"/>
          <w:kern w:val="0"/>
          <w:sz w:val="32"/>
          <w:szCs w:val="32"/>
        </w:rPr>
        <w:t>隐患问题：办公楼管道井、电缆井个别楼层间未设置防火封堵，</w:t>
      </w:r>
      <w:r>
        <w:rPr>
          <w:rFonts w:hint="eastAsia" w:hAnsi="宋体" w:cs="宋体"/>
          <w:kern w:val="0"/>
          <w:sz w:val="32"/>
          <w:szCs w:val="32"/>
          <w:lang w:val="en-US" w:eastAsia="zh-CN"/>
        </w:rPr>
        <w:t>不符合消防法规相关要求</w:t>
      </w:r>
      <w:r>
        <w:rPr>
          <w:rFonts w:ascii="仿宋_GB2312" w:hAnsi="宋体" w:eastAsia="仿宋_GB2312" w:cs="宋体"/>
          <w:kern w:val="0"/>
          <w:sz w:val="32"/>
          <w:szCs w:val="32"/>
        </w:rPr>
        <w:t>。</w:t>
      </w:r>
    </w:p>
    <w:p w14:paraId="1614737A">
      <w:pPr>
        <w:widowControl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2.整</w:t>
      </w:r>
      <w:r>
        <w:rPr>
          <w:rFonts w:ascii="仿宋_GB2312" w:hAnsi="宋体" w:eastAsia="仿宋_GB2312" w:cs="宋体"/>
          <w:kern w:val="0"/>
          <w:sz w:val="32"/>
          <w:szCs w:val="32"/>
        </w:rPr>
        <w:t>改措施：对管道井、电缆井所有楼层间未封堵部位及穿线孔等关键位置，全面完成防火封堵施工。</w:t>
      </w:r>
    </w:p>
    <w:p w14:paraId="17F63FE8">
      <w:pPr>
        <w:widowControl/>
        <w:ind w:firstLine="640" w:firstLineChars="200"/>
        <w:jc w:val="left"/>
        <w:rPr>
          <w:rFonts w:hint="eastAsia" w:ascii="黑体" w:hAnsi="黑体" w:eastAsia="黑体" w:cs="宋体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宋体"/>
          <w:kern w:val="0"/>
          <w:sz w:val="32"/>
          <w:szCs w:val="32"/>
          <w:lang w:val="en-US" w:eastAsia="zh-CN"/>
        </w:rPr>
        <w:t>四、总部地下室配电室电气线路隐患整改</w:t>
      </w:r>
    </w:p>
    <w:p w14:paraId="2AE78D5C">
      <w:pPr>
        <w:widowControl/>
        <w:ind w:firstLine="640" w:firstLineChars="200"/>
        <w:jc w:val="left"/>
        <w:rPr>
          <w:rFonts w:hint="eastAsia" w:hAnsi="宋体" w:cs="宋体"/>
          <w:kern w:val="0"/>
          <w:sz w:val="32"/>
          <w:szCs w:val="32"/>
          <w:lang w:val="en-US" w:eastAsia="zh-CN"/>
        </w:rPr>
      </w:pPr>
      <w:r>
        <w:rPr>
          <w:rFonts w:hint="eastAsia" w:hAnsi="宋体" w:cs="宋体"/>
          <w:kern w:val="0"/>
          <w:sz w:val="32"/>
          <w:szCs w:val="32"/>
          <w:lang w:val="en-US" w:eastAsia="zh-CN"/>
        </w:rPr>
        <w:t>1.隐患问题：总部配电室电气线路敷设安装、标识、管理制度、电表等装置不符合电力设施安装法规要求。</w:t>
      </w:r>
    </w:p>
    <w:p w14:paraId="339A661F">
      <w:pPr>
        <w:widowControl/>
        <w:ind w:firstLine="640" w:firstLineChars="200"/>
        <w:jc w:val="left"/>
        <w:rPr>
          <w:rFonts w:hint="eastAsia" w:hAnsi="宋体" w:cs="宋体"/>
          <w:kern w:val="0"/>
          <w:sz w:val="32"/>
          <w:szCs w:val="32"/>
          <w:lang w:val="en-US" w:eastAsia="zh-CN"/>
        </w:rPr>
      </w:pPr>
      <w:r>
        <w:rPr>
          <w:rFonts w:hint="eastAsia" w:hAnsi="宋体" w:cs="宋体"/>
          <w:kern w:val="0"/>
          <w:sz w:val="32"/>
          <w:szCs w:val="32"/>
          <w:lang w:val="en-US" w:eastAsia="zh-CN"/>
        </w:rPr>
        <w:t>2.整改措施：将存在不符合电力设施安装法规要求的接线、标识、管理制度、电表等进行规整，确保符合法律法规要求。</w:t>
      </w:r>
    </w:p>
    <w:p w14:paraId="73773342">
      <w:pPr>
        <w:widowControl/>
        <w:ind w:firstLine="640" w:firstLineChars="200"/>
        <w:jc w:val="left"/>
        <w:rPr>
          <w:rFonts w:hint="eastAsia" w:hAnsi="宋体" w:cs="宋体"/>
          <w:kern w:val="0"/>
          <w:sz w:val="32"/>
          <w:szCs w:val="32"/>
          <w:lang w:val="en-US" w:eastAsia="zh-CN"/>
        </w:rPr>
      </w:pPr>
    </w:p>
    <w:p w14:paraId="793C7959">
      <w:pPr>
        <w:widowControl/>
        <w:ind w:firstLine="640" w:firstLineChars="200"/>
        <w:jc w:val="left"/>
        <w:rPr>
          <w:rFonts w:hint="eastAsia" w:hAnsi="宋体" w:cs="宋体"/>
          <w:kern w:val="0"/>
          <w:sz w:val="32"/>
          <w:szCs w:val="32"/>
          <w:lang w:val="en-US" w:eastAsia="zh-CN"/>
        </w:rPr>
      </w:pPr>
    </w:p>
    <w:p w14:paraId="794B132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hint="eastAsia" w:hAnsi="宋体" w:cs="宋体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hAnsi="宋体" w:cs="宋体"/>
          <w:b/>
          <w:bCs/>
          <w:kern w:val="0"/>
          <w:sz w:val="32"/>
          <w:szCs w:val="32"/>
          <w:lang w:val="en-US" w:eastAsia="zh-CN"/>
        </w:rPr>
        <w:t>附件：</w:t>
      </w:r>
    </w:p>
    <w:p w14:paraId="7A3A7A6D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left"/>
        <w:textAlignment w:val="auto"/>
        <w:rPr>
          <w:rFonts w:hint="eastAsia" w:hAnsi="宋体" w:cs="宋体"/>
          <w:kern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hAnsi="宋体" w:cs="宋体"/>
          <w:kern w:val="0"/>
          <w:sz w:val="32"/>
          <w:szCs w:val="32"/>
          <w:lang w:val="en-US" w:eastAsia="zh-CN"/>
        </w:rPr>
        <w:t>GB29837-2013 火灾探测报警产品的维修保养与报废</w:t>
      </w:r>
    </w:p>
    <w:p w14:paraId="13D9B97B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left"/>
        <w:textAlignment w:val="auto"/>
        <w:rPr>
          <w:rFonts w:hint="eastAsia" w:hAnsi="宋体" w:cs="宋体"/>
          <w:kern w:val="0"/>
          <w:sz w:val="32"/>
          <w:szCs w:val="32"/>
          <w:lang w:val="en-US" w:eastAsia="zh-CN"/>
        </w:rPr>
      </w:pPr>
      <w:r>
        <w:rPr>
          <w:rFonts w:hint="eastAsia" w:hAnsi="宋体" w:cs="宋体"/>
          <w:kern w:val="0"/>
          <w:sz w:val="32"/>
          <w:szCs w:val="32"/>
          <w:lang w:val="en-US" w:eastAsia="zh-CN"/>
        </w:rPr>
        <w:t>GB50116-2013 火灾自动报警系统设计规范</w:t>
      </w:r>
    </w:p>
    <w:p w14:paraId="5C126853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left"/>
        <w:textAlignment w:val="auto"/>
        <w:rPr>
          <w:rFonts w:hint="eastAsia" w:hAnsi="宋体" w:cs="宋体"/>
          <w:kern w:val="0"/>
          <w:sz w:val="32"/>
          <w:szCs w:val="32"/>
          <w:lang w:val="en-US" w:eastAsia="zh-CN"/>
        </w:rPr>
      </w:pPr>
      <w:r>
        <w:rPr>
          <w:rFonts w:hint="eastAsia" w:hAnsi="宋体" w:cs="宋体"/>
          <w:kern w:val="0"/>
          <w:sz w:val="32"/>
          <w:szCs w:val="32"/>
          <w:lang w:val="en-US" w:eastAsia="zh-CN"/>
        </w:rPr>
        <w:t>GB50166-2019 火灾自动报警系统施工及验收标准</w:t>
      </w:r>
    </w:p>
    <w:p w14:paraId="6F465D6D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left"/>
        <w:textAlignment w:val="auto"/>
        <w:rPr>
          <w:rFonts w:hint="eastAsia" w:hAnsi="宋体" w:cs="宋体"/>
          <w:kern w:val="0"/>
          <w:sz w:val="32"/>
          <w:szCs w:val="32"/>
          <w:lang w:val="en-US" w:eastAsia="zh-CN"/>
        </w:rPr>
      </w:pPr>
      <w:r>
        <w:rPr>
          <w:rFonts w:hint="eastAsia" w:hAnsi="宋体" w:cs="宋体"/>
          <w:kern w:val="0"/>
          <w:sz w:val="32"/>
          <w:szCs w:val="32"/>
          <w:lang w:val="en-US" w:eastAsia="zh-CN"/>
        </w:rPr>
        <w:t>GB50974-2014 消防给水及消火栓系统技术规范</w:t>
      </w:r>
    </w:p>
    <w:p w14:paraId="54F8E3A6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left"/>
        <w:textAlignment w:val="auto"/>
        <w:rPr>
          <w:rFonts w:hint="default" w:hAnsi="宋体" w:cs="宋体"/>
          <w:kern w:val="0"/>
          <w:sz w:val="32"/>
          <w:szCs w:val="32"/>
          <w:lang w:val="en-US" w:eastAsia="zh-CN"/>
        </w:rPr>
      </w:pPr>
      <w:r>
        <w:rPr>
          <w:rFonts w:hint="default" w:hAnsi="宋体" w:cs="宋体"/>
          <w:kern w:val="0"/>
          <w:sz w:val="32"/>
          <w:szCs w:val="32"/>
          <w:lang w:val="en-US" w:eastAsia="zh-CN"/>
        </w:rPr>
        <w:t>GB51251-2017</w:t>
      </w:r>
      <w:r>
        <w:rPr>
          <w:rFonts w:hint="eastAsia" w:hAnsi="宋体" w:cs="宋体"/>
          <w:kern w:val="0"/>
          <w:sz w:val="32"/>
          <w:szCs w:val="32"/>
          <w:lang w:val="en-US" w:eastAsia="zh-CN"/>
        </w:rPr>
        <w:t xml:space="preserve"> </w:t>
      </w:r>
      <w:r>
        <w:rPr>
          <w:rFonts w:hint="default" w:hAnsi="宋体" w:cs="宋体"/>
          <w:kern w:val="0"/>
          <w:sz w:val="32"/>
          <w:szCs w:val="32"/>
          <w:lang w:val="en-US" w:eastAsia="zh-CN"/>
        </w:rPr>
        <w:t>建筑防烟排烟系统技术标准</w:t>
      </w:r>
    </w:p>
    <w:p w14:paraId="2063F0F2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left"/>
        <w:textAlignment w:val="auto"/>
        <w:rPr>
          <w:rFonts w:hint="default" w:hAnsi="宋体" w:cs="宋体"/>
          <w:kern w:val="0"/>
          <w:sz w:val="32"/>
          <w:szCs w:val="32"/>
          <w:lang w:val="en-US" w:eastAsia="zh-CN"/>
        </w:rPr>
      </w:pPr>
      <w:r>
        <w:rPr>
          <w:rFonts w:hint="default" w:hAnsi="宋体" w:cs="宋体"/>
          <w:kern w:val="0"/>
          <w:sz w:val="32"/>
          <w:szCs w:val="32"/>
          <w:lang w:val="en-US" w:eastAsia="zh-CN"/>
        </w:rPr>
        <w:t>GB55036-2022</w:t>
      </w:r>
      <w:r>
        <w:rPr>
          <w:rFonts w:hint="eastAsia" w:hAnsi="宋体" w:cs="宋体"/>
          <w:kern w:val="0"/>
          <w:sz w:val="32"/>
          <w:szCs w:val="32"/>
          <w:lang w:val="en-US" w:eastAsia="zh-CN"/>
        </w:rPr>
        <w:t xml:space="preserve"> </w:t>
      </w:r>
      <w:r>
        <w:rPr>
          <w:rFonts w:hint="default" w:hAnsi="宋体" w:cs="宋体"/>
          <w:kern w:val="0"/>
          <w:sz w:val="32"/>
          <w:szCs w:val="32"/>
          <w:lang w:val="en-US" w:eastAsia="zh-CN"/>
        </w:rPr>
        <w:t>消防设施通用规范</w:t>
      </w:r>
    </w:p>
    <w:p w14:paraId="374B8770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left"/>
        <w:textAlignment w:val="auto"/>
        <w:rPr>
          <w:rFonts w:hint="default" w:hAnsi="宋体" w:cs="宋体"/>
          <w:kern w:val="0"/>
          <w:sz w:val="32"/>
          <w:szCs w:val="32"/>
          <w:lang w:val="en-US" w:eastAsia="zh-CN"/>
        </w:rPr>
      </w:pPr>
      <w:r>
        <w:rPr>
          <w:rFonts w:hint="default" w:hAnsi="宋体" w:cs="宋体"/>
          <w:kern w:val="0"/>
          <w:sz w:val="32"/>
          <w:szCs w:val="32"/>
          <w:lang w:val="en-US" w:eastAsia="zh-CN"/>
        </w:rPr>
        <w:t>GB55037-2022</w:t>
      </w:r>
      <w:r>
        <w:rPr>
          <w:rFonts w:hint="eastAsia" w:hAnsi="宋体" w:cs="宋体"/>
          <w:kern w:val="0"/>
          <w:sz w:val="32"/>
          <w:szCs w:val="32"/>
          <w:lang w:val="en-US" w:eastAsia="zh-CN"/>
        </w:rPr>
        <w:t xml:space="preserve"> </w:t>
      </w:r>
      <w:r>
        <w:rPr>
          <w:rFonts w:hint="default" w:hAnsi="宋体" w:cs="宋体"/>
          <w:kern w:val="0"/>
          <w:sz w:val="32"/>
          <w:szCs w:val="32"/>
          <w:lang w:val="en-US" w:eastAsia="zh-CN"/>
        </w:rPr>
        <w:t>建筑防火通用规范</w:t>
      </w:r>
    </w:p>
    <w:p w14:paraId="763CBA92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left"/>
        <w:textAlignment w:val="auto"/>
        <w:rPr>
          <w:rFonts w:hint="eastAsia" w:hAnsi="宋体" w:cs="宋体"/>
          <w:kern w:val="0"/>
          <w:sz w:val="32"/>
          <w:szCs w:val="32"/>
          <w:lang w:val="en-US" w:eastAsia="zh-CN"/>
        </w:rPr>
      </w:pPr>
      <w:r>
        <w:rPr>
          <w:rFonts w:hint="eastAsia" w:hAnsi="宋体" w:cs="宋体"/>
          <w:kern w:val="0"/>
          <w:sz w:val="32"/>
          <w:szCs w:val="32"/>
          <w:lang w:val="en-US" w:eastAsia="zh-CN"/>
        </w:rPr>
        <w:t>GB50054—2011 低压配电设计规范</w:t>
      </w:r>
    </w:p>
    <w:p w14:paraId="092962E3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left"/>
        <w:textAlignment w:val="auto"/>
        <w:rPr>
          <w:rFonts w:hint="eastAsia"/>
        </w:rPr>
      </w:pPr>
      <w:r>
        <w:rPr>
          <w:rFonts w:hint="default" w:hAnsi="宋体" w:cs="宋体"/>
          <w:kern w:val="0"/>
          <w:sz w:val="32"/>
          <w:szCs w:val="32"/>
          <w:lang w:val="en-US" w:eastAsia="zh-CN"/>
        </w:rPr>
        <w:t>DL</w:t>
      </w:r>
      <w:r>
        <w:rPr>
          <w:rFonts w:hint="eastAsia" w:hAnsi="宋体" w:cs="宋体"/>
          <w:kern w:val="0"/>
          <w:sz w:val="32"/>
          <w:szCs w:val="32"/>
          <w:lang w:val="en-US" w:eastAsia="zh-CN"/>
        </w:rPr>
        <w:t>/</w:t>
      </w:r>
      <w:r>
        <w:rPr>
          <w:rFonts w:hint="default" w:hAnsi="宋体" w:cs="宋体"/>
          <w:kern w:val="0"/>
          <w:sz w:val="32"/>
          <w:szCs w:val="32"/>
          <w:lang w:val="en-US" w:eastAsia="zh-CN"/>
        </w:rPr>
        <w:t>T 596-2021 电力设备预防性试验规程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C27CCB6"/>
    <w:multiLevelType w:val="singleLevel"/>
    <w:tmpl w:val="CC27CCB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D1D56367"/>
    <w:multiLevelType w:val="singleLevel"/>
    <w:tmpl w:val="D1D56367"/>
    <w:lvl w:ilvl="0" w:tentative="0">
      <w:start w:val="1"/>
      <w:numFmt w:val="chineseCounting"/>
      <w:pStyle w:val="3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2C7901"/>
    <w:rsid w:val="058E7AF2"/>
    <w:rsid w:val="06C94930"/>
    <w:rsid w:val="08CA4C78"/>
    <w:rsid w:val="09336CA0"/>
    <w:rsid w:val="1AFA1BD0"/>
    <w:rsid w:val="1B404A0D"/>
    <w:rsid w:val="1C475483"/>
    <w:rsid w:val="20881FD1"/>
    <w:rsid w:val="22655A7A"/>
    <w:rsid w:val="24F415A1"/>
    <w:rsid w:val="263A491A"/>
    <w:rsid w:val="35DE3645"/>
    <w:rsid w:val="39A34800"/>
    <w:rsid w:val="3C4C2D35"/>
    <w:rsid w:val="3DB276BF"/>
    <w:rsid w:val="3E1A2D79"/>
    <w:rsid w:val="499F4EF7"/>
    <w:rsid w:val="4C6B1CFC"/>
    <w:rsid w:val="5337092C"/>
    <w:rsid w:val="5511101F"/>
    <w:rsid w:val="6066145C"/>
    <w:rsid w:val="61AD2440"/>
    <w:rsid w:val="63A264D5"/>
    <w:rsid w:val="6B464BBC"/>
    <w:rsid w:val="6C51532F"/>
    <w:rsid w:val="6D0A1CA9"/>
    <w:rsid w:val="70691651"/>
    <w:rsid w:val="72B02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20" w:lineRule="exact"/>
      <w:ind w:firstLine="560" w:firstLineChars="200"/>
      <w:jc w:val="both"/>
    </w:pPr>
    <w:rPr>
      <w:rFonts w:ascii="仿宋_GB2312" w:hAnsi="仿宋_GB2312" w:eastAsia="仿宋_GB2312" w:cs="仿宋_GB2312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semiHidden/>
    <w:unhideWhenUsed/>
    <w:qFormat/>
    <w:uiPriority w:val="0"/>
    <w:pPr>
      <w:keepNext w:val="0"/>
      <w:keepLines w:val="0"/>
      <w:pageBreakBefore w:val="0"/>
      <w:widowControl/>
      <w:numPr>
        <w:ilvl w:val="0"/>
        <w:numId w:val="1"/>
      </w:numPr>
      <w:shd w:val="clear" w:color="auto" w:fill="FFFFFF"/>
      <w:kinsoku/>
      <w:wordWrap/>
      <w:overflowPunct/>
      <w:topLinePunct w:val="0"/>
      <w:autoSpaceDE/>
      <w:autoSpaceDN/>
      <w:bidi w:val="0"/>
      <w:adjustRightInd/>
      <w:spacing w:beforeAutospacing="0" w:line="520" w:lineRule="exact"/>
      <w:ind w:left="0" w:firstLine="562" w:firstLineChars="200"/>
      <w:jc w:val="left"/>
      <w:textAlignment w:val="auto"/>
      <w:outlineLvl w:val="1"/>
    </w:pPr>
    <w:rPr>
      <w:rFonts w:ascii="楷体_GB2312" w:hAnsi="楷体_GB2312" w:eastAsia="楷体_GB2312" w:cs="楷体_GB2312"/>
      <w:b/>
      <w:bCs/>
      <w:spacing w:val="0"/>
      <w:kern w:val="0"/>
      <w:sz w:val="32"/>
      <w:szCs w:val="32"/>
      <w:shd w:val="clear" w:color="auto" w:fill="FFFFFF"/>
      <w:lang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uto"/>
      <w:ind w:firstLine="0" w:firstLineChars="0"/>
      <w:jc w:val="left"/>
    </w:pPr>
    <w:rPr>
      <w:rFonts w:ascii="宋体" w:hAnsi="宋体" w:eastAsia="宋体" w:cs="宋体"/>
      <w:sz w:val="28"/>
      <w:szCs w:val="28"/>
    </w:rPr>
  </w:style>
  <w:style w:type="paragraph" w:styleId="6">
    <w:name w:val="Title"/>
    <w:basedOn w:val="1"/>
    <w:qFormat/>
    <w:uiPriority w:val="0"/>
    <w:pPr>
      <w:spacing w:line="520" w:lineRule="exact"/>
      <w:ind w:firstLine="0" w:firstLineChars="0"/>
      <w:jc w:val="center"/>
      <w:outlineLvl w:val="0"/>
    </w:pPr>
    <w:rPr>
      <w:rFonts w:ascii="方正小标宋简体" w:hAnsi="方正小标宋简体" w:eastAsia="方正小标宋简体" w:cs="方正小标宋简体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922</Words>
  <Characters>1034</Characters>
  <Lines>0</Lines>
  <Paragraphs>0</Paragraphs>
  <TotalTime>42</TotalTime>
  <ScaleCrop>false</ScaleCrop>
  <LinksUpToDate>false</LinksUpToDate>
  <CharactersWithSpaces>1044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2025-05-27T00:46:00Z</dcterms:created>
  <dc:creator>liuxi</dc:creator>
  <cp:lastModifiedBy>刘兴亮</cp:lastModifiedBy>
  <dcterms:modified xsi:type="dcterms:W3CDTF">2026-02-26T07:19:26Z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534DEE8FEF714EED9B65C5AE25609D22_12</vt:lpwstr>
  </property>
  <property fmtid="{D5CDD505-2E9C-101B-9397-08002B2CF9AE}" pid="4" name="KSOTemplateDocerSaveRecord">
    <vt:lpwstr>eyJoZGlkIjoiYTZkZWU3NzlkMTAwMDY0ZDcxNTk2MTgyNjM1ZjEwMTIiLCJ1c2VySWQiOiIxNjUxMDA2NTk4In0=</vt:lpwstr>
  </property>
</Properties>
</file>