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F51744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1200AD7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甘肃省敦煌种业集团股份有限公司</w:t>
      </w:r>
      <w:bookmarkStart w:id="0" w:name="OLE_LINK13"/>
      <w:bookmarkStart w:id="1" w:name="OLE_LINK14"/>
      <w:r>
        <w:rPr>
          <w:rFonts w:hint="eastAsia" w:ascii="仿宋_GB2312" w:hAnsi="宋体" w:eastAsia="仿宋_GB2312" w:cs="宋体"/>
          <w:sz w:val="32"/>
          <w:szCs w:val="32"/>
        </w:rPr>
        <w:t>玉米种子分</w:t>
      </w:r>
      <w:r>
        <w:rPr>
          <w:rFonts w:hint="eastAsia" w:ascii="仿宋_GB2312" w:hAnsi="仿宋_GB2312" w:eastAsia="仿宋_GB2312" w:cs="仿宋_GB2312"/>
          <w:sz w:val="32"/>
          <w:szCs w:val="32"/>
        </w:rPr>
        <w:t>公司</w:t>
      </w:r>
      <w:bookmarkEnd w:id="0"/>
      <w:bookmarkEnd w:id="1"/>
      <w:r>
        <w:rPr>
          <w:rFonts w:hint="eastAsia" w:ascii="仿宋_GB2312" w:hAnsi="仿宋_GB2312" w:eastAsia="仿宋_GB2312" w:cs="仿宋_GB2312"/>
          <w:sz w:val="32"/>
          <w:szCs w:val="32"/>
        </w:rPr>
        <w:t>沙河晒场平整项目采购</w:t>
      </w:r>
    </w:p>
    <w:p w14:paraId="562DFD52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DHZY-YM（2026）037</w:t>
      </w:r>
      <w:r>
        <w:rPr>
          <w:rFonts w:hint="eastAsia" w:ascii="仿宋_GB2312" w:hAnsi="仿宋_GB2312" w:eastAsia="仿宋_GB2312" w:cs="仿宋_GB2312"/>
          <w:sz w:val="28"/>
          <w:szCs w:val="28"/>
        </w:rPr>
        <w:t>位：元）</w:t>
      </w:r>
    </w:p>
    <w:tbl>
      <w:tblPr>
        <w:tblStyle w:val="5"/>
        <w:tblW w:w="83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7"/>
        <w:gridCol w:w="1746"/>
        <w:gridCol w:w="709"/>
        <w:gridCol w:w="895"/>
        <w:gridCol w:w="1701"/>
        <w:gridCol w:w="1276"/>
        <w:gridCol w:w="1276"/>
      </w:tblGrid>
      <w:tr w14:paraId="68A85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</w:trPr>
        <w:tc>
          <w:tcPr>
            <w:tcW w:w="727" w:type="dxa"/>
            <w:vAlign w:val="center"/>
          </w:tcPr>
          <w:p w14:paraId="0484F509">
            <w:pPr>
              <w:widowControl w:val="0"/>
              <w:jc w:val="center"/>
              <w:rPr>
                <w:rFonts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1746" w:type="dxa"/>
            <w:vAlign w:val="center"/>
          </w:tcPr>
          <w:p w14:paraId="69371AAA">
            <w:pPr>
              <w:widowControl w:val="0"/>
              <w:jc w:val="center"/>
              <w:rPr>
                <w:rFonts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  <w:t>项目</w:t>
            </w:r>
            <w:r>
              <w:rPr>
                <w:rFonts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  <w:t>名称</w:t>
            </w:r>
          </w:p>
        </w:tc>
        <w:tc>
          <w:tcPr>
            <w:tcW w:w="709" w:type="dxa"/>
            <w:vAlign w:val="center"/>
          </w:tcPr>
          <w:p w14:paraId="143552C8">
            <w:pPr>
              <w:widowControl w:val="0"/>
              <w:jc w:val="center"/>
              <w:rPr>
                <w:rFonts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</w:pPr>
            <w:bookmarkStart w:id="2" w:name="OLE_LINK36"/>
            <w:bookmarkStart w:id="3" w:name="OLE_LINK35"/>
            <w:r>
              <w:rPr>
                <w:rFonts w:hint="eastAsia"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  <w:t>服务</w:t>
            </w:r>
            <w:r>
              <w:rPr>
                <w:rFonts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  <w:t>数量</w:t>
            </w:r>
            <w:bookmarkEnd w:id="2"/>
            <w:bookmarkEnd w:id="3"/>
          </w:p>
        </w:tc>
        <w:tc>
          <w:tcPr>
            <w:tcW w:w="895" w:type="dxa"/>
            <w:vAlign w:val="center"/>
          </w:tcPr>
          <w:p w14:paraId="03B96EA9">
            <w:pPr>
              <w:widowControl w:val="0"/>
              <w:jc w:val="center"/>
              <w:rPr>
                <w:rFonts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  <w:t>单位</w:t>
            </w:r>
          </w:p>
        </w:tc>
        <w:tc>
          <w:tcPr>
            <w:tcW w:w="1701" w:type="dxa"/>
            <w:vAlign w:val="center"/>
          </w:tcPr>
          <w:p w14:paraId="20D871C3">
            <w:pPr>
              <w:widowControl w:val="0"/>
              <w:jc w:val="center"/>
              <w:rPr>
                <w:rFonts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  <w:t>单价</w:t>
            </w:r>
            <w:r>
              <w:rPr>
                <w:rFonts w:hint="eastAsia"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  <w:t xml:space="preserve">   </w:t>
            </w:r>
            <w:r>
              <w:rPr>
                <w:rFonts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  <w:t>（元</w:t>
            </w:r>
            <w:r>
              <w:rPr>
                <w:rFonts w:hint="eastAsia"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  <w:t>/次</w:t>
            </w:r>
            <w:r>
              <w:rPr>
                <w:rFonts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  <w:t>）</w:t>
            </w:r>
          </w:p>
        </w:tc>
        <w:tc>
          <w:tcPr>
            <w:tcW w:w="1276" w:type="dxa"/>
            <w:vAlign w:val="center"/>
          </w:tcPr>
          <w:p w14:paraId="724C0810">
            <w:pPr>
              <w:widowControl w:val="0"/>
              <w:jc w:val="center"/>
              <w:rPr>
                <w:rFonts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  <w:t>总价（元）</w:t>
            </w:r>
          </w:p>
        </w:tc>
        <w:tc>
          <w:tcPr>
            <w:tcW w:w="1276" w:type="dxa"/>
            <w:vAlign w:val="center"/>
          </w:tcPr>
          <w:p w14:paraId="157DDFDF">
            <w:pPr>
              <w:widowControl w:val="0"/>
              <w:jc w:val="center"/>
              <w:rPr>
                <w:rFonts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  <w:t>备注</w:t>
            </w:r>
          </w:p>
        </w:tc>
      </w:tr>
      <w:tr w14:paraId="7DC947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727" w:type="dxa"/>
            <w:vAlign w:val="center"/>
          </w:tcPr>
          <w:p w14:paraId="4D2908A1">
            <w:pPr>
              <w:widowControl w:val="0"/>
              <w:jc w:val="center"/>
              <w:rPr>
                <w:rFonts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  <w:t>1</w:t>
            </w:r>
          </w:p>
        </w:tc>
        <w:tc>
          <w:tcPr>
            <w:tcW w:w="1746" w:type="dxa"/>
            <w:vAlign w:val="center"/>
          </w:tcPr>
          <w:p w14:paraId="4EE20A5F">
            <w:pPr>
              <w:widowControl w:val="0"/>
              <w:jc w:val="center"/>
              <w:rPr>
                <w:rFonts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  <w:t>沙河晒场平整</w:t>
            </w:r>
          </w:p>
        </w:tc>
        <w:tc>
          <w:tcPr>
            <w:tcW w:w="709" w:type="dxa"/>
            <w:vAlign w:val="center"/>
          </w:tcPr>
          <w:p w14:paraId="6548E0A6">
            <w:pPr>
              <w:widowControl w:val="0"/>
              <w:jc w:val="center"/>
              <w:rPr>
                <w:rFonts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  <w:t>1</w:t>
            </w:r>
          </w:p>
        </w:tc>
        <w:tc>
          <w:tcPr>
            <w:tcW w:w="895" w:type="dxa"/>
            <w:vAlign w:val="center"/>
          </w:tcPr>
          <w:p w14:paraId="0D1CBA57">
            <w:pPr>
              <w:widowControl w:val="0"/>
              <w:jc w:val="center"/>
              <w:rPr>
                <w:rFonts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  <w:t>项</w:t>
            </w:r>
          </w:p>
        </w:tc>
        <w:tc>
          <w:tcPr>
            <w:tcW w:w="1701" w:type="dxa"/>
            <w:vAlign w:val="center"/>
          </w:tcPr>
          <w:p w14:paraId="7613DDDD">
            <w:pPr>
              <w:widowControl w:val="0"/>
              <w:jc w:val="center"/>
              <w:rPr>
                <w:rFonts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</w:pPr>
          </w:p>
        </w:tc>
        <w:tc>
          <w:tcPr>
            <w:tcW w:w="1276" w:type="dxa"/>
            <w:vAlign w:val="center"/>
          </w:tcPr>
          <w:p w14:paraId="1DE13E79">
            <w:pPr>
              <w:widowControl w:val="0"/>
              <w:jc w:val="center"/>
              <w:rPr>
                <w:rFonts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</w:pPr>
          </w:p>
        </w:tc>
        <w:tc>
          <w:tcPr>
            <w:tcW w:w="1276" w:type="dxa"/>
            <w:vAlign w:val="center"/>
          </w:tcPr>
          <w:p w14:paraId="32FAFC6C">
            <w:pPr>
              <w:widowControl w:val="0"/>
              <w:jc w:val="center"/>
              <w:rPr>
                <w:rFonts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  <w:tr w14:paraId="336D6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727" w:type="dxa"/>
            <w:vAlign w:val="center"/>
          </w:tcPr>
          <w:p w14:paraId="5DFC7A90">
            <w:pPr>
              <w:widowControl w:val="0"/>
              <w:jc w:val="center"/>
              <w:rPr>
                <w:rFonts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  <w:t>合计</w:t>
            </w:r>
          </w:p>
        </w:tc>
        <w:tc>
          <w:tcPr>
            <w:tcW w:w="1746" w:type="dxa"/>
            <w:vAlign w:val="center"/>
          </w:tcPr>
          <w:p w14:paraId="55009B03">
            <w:pPr>
              <w:widowControl w:val="0"/>
              <w:jc w:val="center"/>
              <w:rPr>
                <w:rFonts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</w:pPr>
          </w:p>
        </w:tc>
        <w:tc>
          <w:tcPr>
            <w:tcW w:w="709" w:type="dxa"/>
            <w:vAlign w:val="center"/>
          </w:tcPr>
          <w:p w14:paraId="3B717B0C">
            <w:pPr>
              <w:widowControl w:val="0"/>
              <w:jc w:val="center"/>
              <w:rPr>
                <w:rFonts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</w:pPr>
          </w:p>
        </w:tc>
        <w:tc>
          <w:tcPr>
            <w:tcW w:w="895" w:type="dxa"/>
          </w:tcPr>
          <w:p w14:paraId="63F88EF3">
            <w:pPr>
              <w:widowControl w:val="0"/>
              <w:jc w:val="center"/>
              <w:rPr>
                <w:rFonts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</w:pPr>
          </w:p>
        </w:tc>
        <w:tc>
          <w:tcPr>
            <w:tcW w:w="1701" w:type="dxa"/>
            <w:vAlign w:val="center"/>
          </w:tcPr>
          <w:p w14:paraId="54412EF3">
            <w:pPr>
              <w:widowControl w:val="0"/>
              <w:jc w:val="center"/>
              <w:rPr>
                <w:rFonts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</w:pPr>
          </w:p>
        </w:tc>
        <w:tc>
          <w:tcPr>
            <w:tcW w:w="1276" w:type="dxa"/>
            <w:vAlign w:val="center"/>
          </w:tcPr>
          <w:p w14:paraId="3A8B31BF">
            <w:pPr>
              <w:widowControl w:val="0"/>
              <w:jc w:val="center"/>
              <w:rPr>
                <w:rFonts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</w:pPr>
          </w:p>
        </w:tc>
        <w:tc>
          <w:tcPr>
            <w:tcW w:w="1276" w:type="dxa"/>
            <w:vAlign w:val="center"/>
          </w:tcPr>
          <w:p w14:paraId="361783A6">
            <w:pPr>
              <w:widowControl w:val="0"/>
              <w:jc w:val="center"/>
              <w:rPr>
                <w:rFonts w:ascii="宋体" w:hAnsi="宋体" w:eastAsia="宋体" w:cs="Times New Roman"/>
                <w:kern w:val="2"/>
                <w:sz w:val="20"/>
                <w:szCs w:val="24"/>
                <w:lang w:val="en-US" w:eastAsia="zh-CN" w:bidi="ar-SA"/>
              </w:rPr>
            </w:pPr>
          </w:p>
        </w:tc>
      </w:tr>
    </w:tbl>
    <w:p w14:paraId="6EB6F955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2B29686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314E7E4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</w:t>
      </w:r>
      <w:r>
        <w:rPr>
          <w:rFonts w:hint="eastAsia" w:ascii="宋体" w:hAnsi="宋体" w:eastAsia="宋体" w:cs="宋体"/>
          <w:sz w:val="32"/>
          <w:szCs w:val="32"/>
        </w:rPr>
        <w:t>总</w:t>
      </w:r>
      <w:r>
        <w:rPr>
          <w:rFonts w:hint="eastAsia" w:ascii="仿宋_GB2312" w:hAnsi="仿宋_GB2312" w:eastAsia="仿宋_GB2312" w:cs="仿宋_GB2312"/>
          <w:sz w:val="32"/>
          <w:szCs w:val="32"/>
        </w:rPr>
        <w:t>价已包含完成本项目</w:t>
      </w:r>
      <w:r>
        <w:rPr>
          <w:rFonts w:ascii="宋体" w:hAnsi="宋体" w:eastAsia="宋体" w:cs="宋体"/>
          <w:sz w:val="32"/>
          <w:szCs w:val="32"/>
        </w:rPr>
        <w:t>所有费用，</w:t>
      </w:r>
      <w:r>
        <w:rPr>
          <w:rFonts w:hint="eastAsia" w:ascii="仿宋_GB2312" w:hAnsi="仿宋_GB2312" w:eastAsia="仿宋_GB2312" w:cs="仿宋_GB2312"/>
          <w:sz w:val="32"/>
          <w:szCs w:val="32"/>
        </w:rPr>
        <w:t>包括但不限于</w:t>
      </w:r>
      <w:r>
        <w:rPr>
          <w:rFonts w:ascii="仿宋_GB2312" w:hAnsi="仿宋_GB2312" w:eastAsia="仿宋_GB2312" w:cs="仿宋_GB2312"/>
          <w:sz w:val="32"/>
          <w:szCs w:val="32"/>
        </w:rPr>
        <w:t>人工费、材</w:t>
      </w:r>
      <w:r>
        <w:rPr>
          <w:rFonts w:hint="eastAsia" w:ascii="仿宋_GB2312" w:hAnsi="仿宋_GB2312" w:eastAsia="仿宋_GB2312" w:cs="仿宋_GB2312"/>
          <w:sz w:val="32"/>
          <w:szCs w:val="32"/>
        </w:rPr>
        <w:t>料费、设备使用、运输费、安全措施费、税金</w:t>
      </w:r>
      <w:r>
        <w:rPr>
          <w:rFonts w:hint="eastAsia" w:ascii="仿宋_GB2312" w:hAnsi="仿宋_GB2312" w:eastAsia="仿宋_GB2312" w:cs="仿宋_GB2312"/>
          <w:sz w:val="32"/>
          <w:szCs w:val="32"/>
        </w:rPr>
        <w:t>及合同包含的所有</w:t>
      </w:r>
      <w:bookmarkStart w:id="4" w:name="_GoBack"/>
      <w:bookmarkEnd w:id="4"/>
      <w:r>
        <w:rPr>
          <w:rFonts w:hint="eastAsia" w:ascii="仿宋_GB2312" w:hAnsi="仿宋_GB2312" w:eastAsia="仿宋_GB2312" w:cs="仿宋_GB2312"/>
          <w:sz w:val="32"/>
          <w:szCs w:val="32"/>
        </w:rPr>
        <w:t>风险、责任等，采购人无需再支付任何其他费用。</w:t>
      </w:r>
    </w:p>
    <w:p w14:paraId="36C0129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</w:t>
      </w:r>
      <w:r>
        <w:rPr>
          <w:rFonts w:hint="eastAsia" w:ascii="宋体" w:hAnsi="宋体" w:eastAsia="宋体" w:cs="宋体"/>
          <w:sz w:val="32"/>
          <w:szCs w:val="32"/>
        </w:rPr>
        <w:t>总价</w:t>
      </w:r>
      <w:r>
        <w:rPr>
          <w:rFonts w:hint="eastAsia" w:ascii="仿宋_GB2312" w:hAnsi="仿宋_GB2312" w:eastAsia="仿宋_GB2312" w:cs="仿宋_GB2312"/>
          <w:sz w:val="32"/>
          <w:szCs w:val="32"/>
        </w:rPr>
        <w:t>×服务数量。</w:t>
      </w:r>
    </w:p>
    <w:p w14:paraId="05A91AD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3334E9A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4FC3F1DA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供应商名称（盖章）</w:t>
      </w:r>
    </w:p>
    <w:p w14:paraId="4F818FDF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报价人（签字）：</w:t>
      </w:r>
    </w:p>
    <w:p w14:paraId="2619656B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联系电话：</w:t>
      </w:r>
    </w:p>
    <w:p w14:paraId="05B00597">
      <w:pPr>
        <w:wordWrap/>
        <w:ind w:firstLine="4160" w:firstLineChars="1300"/>
        <w:jc w:val="right"/>
        <w:rPr>
          <w:rFonts w:hint="default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月  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042EBAA-FE36-49A2-AE80-6F419E2894D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9F669F35-CC06-4715-BACE-BD6062BFD7DA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5EB583FD-37FD-4DA9-B1E7-BFED8CA650D1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790D1560-ACBA-483D-BD91-72AB387C300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421AD5"/>
    <w:rsid w:val="01E81556"/>
    <w:rsid w:val="02934116"/>
    <w:rsid w:val="02A17AD2"/>
    <w:rsid w:val="02BD1614"/>
    <w:rsid w:val="03722359"/>
    <w:rsid w:val="057D2008"/>
    <w:rsid w:val="06B05618"/>
    <w:rsid w:val="072726D2"/>
    <w:rsid w:val="086B17AD"/>
    <w:rsid w:val="08CB0729"/>
    <w:rsid w:val="09A17C56"/>
    <w:rsid w:val="0A204D73"/>
    <w:rsid w:val="0CA777A2"/>
    <w:rsid w:val="0D9324C1"/>
    <w:rsid w:val="0D976644"/>
    <w:rsid w:val="0E2E2045"/>
    <w:rsid w:val="10270A57"/>
    <w:rsid w:val="13A36B8D"/>
    <w:rsid w:val="150E5D35"/>
    <w:rsid w:val="169506C9"/>
    <w:rsid w:val="16E02C14"/>
    <w:rsid w:val="180D792A"/>
    <w:rsid w:val="1CF73540"/>
    <w:rsid w:val="1FBF193A"/>
    <w:rsid w:val="20996068"/>
    <w:rsid w:val="224A3A93"/>
    <w:rsid w:val="225A1B9B"/>
    <w:rsid w:val="231B23CF"/>
    <w:rsid w:val="23C329F9"/>
    <w:rsid w:val="24C73FD7"/>
    <w:rsid w:val="25ED0053"/>
    <w:rsid w:val="268A3AF4"/>
    <w:rsid w:val="27794609"/>
    <w:rsid w:val="28C876FF"/>
    <w:rsid w:val="2BBB474F"/>
    <w:rsid w:val="2E7F3812"/>
    <w:rsid w:val="311961A0"/>
    <w:rsid w:val="31372F00"/>
    <w:rsid w:val="37711474"/>
    <w:rsid w:val="380F021F"/>
    <w:rsid w:val="39271121"/>
    <w:rsid w:val="39CB28A3"/>
    <w:rsid w:val="3A0842CD"/>
    <w:rsid w:val="3A6D098A"/>
    <w:rsid w:val="3B47390A"/>
    <w:rsid w:val="3C07719C"/>
    <w:rsid w:val="3C37572C"/>
    <w:rsid w:val="3E663927"/>
    <w:rsid w:val="3F774392"/>
    <w:rsid w:val="3FC953F1"/>
    <w:rsid w:val="40204742"/>
    <w:rsid w:val="41502448"/>
    <w:rsid w:val="41C757A4"/>
    <w:rsid w:val="41D84E98"/>
    <w:rsid w:val="42831DFC"/>
    <w:rsid w:val="43F66B5C"/>
    <w:rsid w:val="45B54861"/>
    <w:rsid w:val="46665413"/>
    <w:rsid w:val="470B1C8F"/>
    <w:rsid w:val="479A5546"/>
    <w:rsid w:val="488038F0"/>
    <w:rsid w:val="4A4F5AB3"/>
    <w:rsid w:val="4B7A5B61"/>
    <w:rsid w:val="4EDF659D"/>
    <w:rsid w:val="4F1D5E05"/>
    <w:rsid w:val="50483B38"/>
    <w:rsid w:val="520E7928"/>
    <w:rsid w:val="524D1DEA"/>
    <w:rsid w:val="54605393"/>
    <w:rsid w:val="549E05E7"/>
    <w:rsid w:val="56107598"/>
    <w:rsid w:val="56F31363"/>
    <w:rsid w:val="59750B76"/>
    <w:rsid w:val="59B5351C"/>
    <w:rsid w:val="5F62256F"/>
    <w:rsid w:val="5FC34763"/>
    <w:rsid w:val="60340051"/>
    <w:rsid w:val="605D2AD0"/>
    <w:rsid w:val="63693F79"/>
    <w:rsid w:val="63AF4168"/>
    <w:rsid w:val="64193A13"/>
    <w:rsid w:val="64E37B38"/>
    <w:rsid w:val="66D56FD8"/>
    <w:rsid w:val="66F30F4D"/>
    <w:rsid w:val="677B070D"/>
    <w:rsid w:val="697768A0"/>
    <w:rsid w:val="6A29279B"/>
    <w:rsid w:val="6BD151DE"/>
    <w:rsid w:val="6D6023A7"/>
    <w:rsid w:val="70274BE8"/>
    <w:rsid w:val="70E37CC2"/>
    <w:rsid w:val="71015F7D"/>
    <w:rsid w:val="714F5671"/>
    <w:rsid w:val="74643BE8"/>
    <w:rsid w:val="74D86958"/>
    <w:rsid w:val="7972127D"/>
    <w:rsid w:val="7BC11C74"/>
    <w:rsid w:val="7C640CE3"/>
    <w:rsid w:val="7D1F1F17"/>
    <w:rsid w:val="7DF96A31"/>
    <w:rsid w:val="7E8C45BB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  <w:style w:type="character" w:customStyle="1" w:styleId="10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1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2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3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4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5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6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7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123</Words>
  <Characters>133</Characters>
  <Lines>0</Lines>
  <Paragraphs>0</Paragraphs>
  <TotalTime>0</TotalTime>
  <ScaleCrop>false</ScaleCrop>
  <LinksUpToDate>false</LinksUpToDate>
  <CharactersWithSpaces>146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2026-08-26T09:17:17Z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