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87BFCB">
      <w:pPr>
        <w:jc w:val="center"/>
        <w:rPr>
          <w:rFonts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报价单</w:t>
      </w:r>
    </w:p>
    <w:p w14:paraId="2D44351A">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一、项目名称：</w:t>
      </w:r>
      <w:r>
        <w:rPr>
          <w:rFonts w:hint="eastAsia" w:ascii="仿宋_GB2312" w:hAnsi="仿宋_GB2312" w:eastAsia="仿宋_GB2312" w:cs="仿宋_GB2312"/>
          <w:sz w:val="32"/>
          <w:szCs w:val="32"/>
        </w:rPr>
        <w:t>甘肃省敦煌种业集团股份有限公司员工工作服订制采购项目招标代理服务</w:t>
      </w:r>
    </w:p>
    <w:p w14:paraId="5C3D56C7">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二、项目编号：</w:t>
      </w:r>
      <w:r>
        <w:rPr>
          <w:rFonts w:hint="eastAsia" w:ascii="仿宋_GB2312" w:hAnsi="仿宋_GB2312" w:eastAsia="仿宋_GB2312" w:cs="仿宋_GB2312"/>
          <w:sz w:val="32"/>
          <w:szCs w:val="32"/>
        </w:rPr>
        <w:t>DHZY</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01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号</w:t>
      </w:r>
    </w:p>
    <w:p w14:paraId="0A9D22BC">
      <w:pPr>
        <w:spacing w:line="560" w:lineRule="exact"/>
        <w:ind w:firstLine="640" w:firstLineChars="200"/>
        <w:rPr>
          <w:rFonts w:ascii="仿宋_GB2312" w:hAnsi="仿宋_GB2312" w:eastAsia="仿宋_GB2312" w:cs="仿宋_GB2312"/>
          <w:sz w:val="32"/>
          <w:szCs w:val="32"/>
        </w:rPr>
      </w:pPr>
      <w:r>
        <w:rPr>
          <w:rFonts w:hint="eastAsia" w:ascii="黑体" w:hAnsi="黑体" w:eastAsia="黑体" w:cs="黑体"/>
          <w:sz w:val="32"/>
          <w:szCs w:val="32"/>
        </w:rPr>
        <w:t>三、报价表：</w:t>
      </w:r>
      <w:r>
        <w:rPr>
          <w:rFonts w:hint="eastAsia" w:ascii="仿宋_GB2312" w:hAnsi="仿宋_GB2312" w:eastAsia="仿宋_GB2312" w:cs="仿宋_GB2312"/>
          <w:sz w:val="28"/>
          <w:szCs w:val="28"/>
        </w:rPr>
        <w:t>（单价报价，单位：元）</w:t>
      </w:r>
    </w:p>
    <w:tbl>
      <w:tblPr>
        <w:tblStyle w:val="6"/>
        <w:tblW w:w="8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476"/>
        <w:gridCol w:w="3856"/>
        <w:gridCol w:w="1446"/>
        <w:gridCol w:w="742"/>
      </w:tblGrid>
      <w:tr w14:paraId="3740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693" w:type="dxa"/>
            <w:vAlign w:val="center"/>
          </w:tcPr>
          <w:p w14:paraId="168B2442">
            <w:pPr>
              <w:pStyle w:val="3"/>
              <w:jc w:val="center"/>
              <w:rPr>
                <w:rFonts w:asciiTheme="minorEastAsia" w:hAnsiTheme="minorEastAsia" w:eastAsiaTheme="minorEastAsia"/>
                <w:sz w:val="21"/>
                <w:szCs w:val="21"/>
              </w:rPr>
            </w:pPr>
            <w:r>
              <w:rPr>
                <w:rFonts w:asciiTheme="minorEastAsia" w:hAnsiTheme="minorEastAsia" w:eastAsiaTheme="minorEastAsia"/>
                <w:sz w:val="21"/>
                <w:szCs w:val="21"/>
              </w:rPr>
              <w:t>序号</w:t>
            </w:r>
          </w:p>
        </w:tc>
        <w:tc>
          <w:tcPr>
            <w:tcW w:w="1476" w:type="dxa"/>
            <w:vAlign w:val="center"/>
          </w:tcPr>
          <w:p w14:paraId="39346A22">
            <w:pPr>
              <w:pStyle w:val="3"/>
              <w:jc w:val="center"/>
              <w:rPr>
                <w:rFonts w:asciiTheme="minorEastAsia" w:hAnsiTheme="minorEastAsia" w:eastAsiaTheme="minorEastAsia"/>
                <w:sz w:val="21"/>
                <w:szCs w:val="21"/>
              </w:rPr>
            </w:pPr>
            <w:r>
              <w:rPr>
                <w:rFonts w:asciiTheme="minorEastAsia" w:hAnsiTheme="minorEastAsia" w:eastAsiaTheme="minorEastAsia"/>
                <w:sz w:val="21"/>
                <w:szCs w:val="21"/>
              </w:rPr>
              <w:t>名称</w:t>
            </w:r>
          </w:p>
        </w:tc>
        <w:tc>
          <w:tcPr>
            <w:tcW w:w="3856" w:type="dxa"/>
            <w:vAlign w:val="center"/>
          </w:tcPr>
          <w:p w14:paraId="65D98E20">
            <w:pPr>
              <w:pStyle w:val="3"/>
              <w:jc w:val="center"/>
              <w:rPr>
                <w:rFonts w:hint="default"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服务需求</w:t>
            </w:r>
          </w:p>
        </w:tc>
        <w:tc>
          <w:tcPr>
            <w:tcW w:w="1446" w:type="dxa"/>
            <w:vAlign w:val="center"/>
          </w:tcPr>
          <w:p w14:paraId="02A1BBF6">
            <w:pPr>
              <w:pStyle w:val="3"/>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val="en-US" w:eastAsia="zh-CN"/>
              </w:rPr>
              <w:t>报</w:t>
            </w:r>
            <w:r>
              <w:rPr>
                <w:rFonts w:asciiTheme="minorEastAsia" w:hAnsiTheme="minorEastAsia" w:eastAsiaTheme="minorEastAsia"/>
                <w:sz w:val="21"/>
                <w:szCs w:val="21"/>
              </w:rPr>
              <w:t>价（元）</w:t>
            </w:r>
          </w:p>
        </w:tc>
        <w:tc>
          <w:tcPr>
            <w:tcW w:w="742" w:type="dxa"/>
            <w:vAlign w:val="center"/>
          </w:tcPr>
          <w:p w14:paraId="0A17549E">
            <w:pPr>
              <w:pStyle w:val="3"/>
              <w:jc w:val="center"/>
              <w:rPr>
                <w:rFonts w:asciiTheme="minorEastAsia" w:hAnsiTheme="minorEastAsia" w:eastAsiaTheme="minorEastAsia"/>
                <w:sz w:val="21"/>
                <w:szCs w:val="21"/>
              </w:rPr>
            </w:pPr>
            <w:r>
              <w:rPr>
                <w:rFonts w:asciiTheme="minorEastAsia" w:hAnsiTheme="minorEastAsia" w:eastAsiaTheme="minorEastAsia"/>
                <w:sz w:val="21"/>
                <w:szCs w:val="21"/>
              </w:rPr>
              <w:t>备注</w:t>
            </w:r>
          </w:p>
        </w:tc>
      </w:tr>
      <w:tr w14:paraId="76DE1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693" w:type="dxa"/>
            <w:vAlign w:val="center"/>
          </w:tcPr>
          <w:p w14:paraId="11C0060B">
            <w:pPr>
              <w:pStyle w:val="3"/>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1476" w:type="dxa"/>
            <w:vAlign w:val="center"/>
          </w:tcPr>
          <w:p w14:paraId="7C7429FE">
            <w:pPr>
              <w:pStyle w:val="3"/>
              <w:jc w:val="center"/>
              <w:rPr>
                <w:rFonts w:asciiTheme="minorEastAsia" w:hAnsiTheme="minorEastAsia" w:eastAsiaTheme="minorEastAsia"/>
                <w:sz w:val="21"/>
                <w:szCs w:val="21"/>
              </w:rPr>
            </w:pPr>
            <w:r>
              <w:rPr>
                <w:rFonts w:hint="eastAsia" w:ascii="仿宋_GB2312" w:hAnsi="仿宋_GB2312" w:eastAsia="仿宋_GB2312" w:cs="仿宋_GB2312"/>
                <w:sz w:val="21"/>
                <w:szCs w:val="21"/>
              </w:rPr>
              <w:t>甘肃省敦煌种业集团股份有限公司员工工作服订制采购项目招标代理服务</w:t>
            </w:r>
          </w:p>
        </w:tc>
        <w:tc>
          <w:tcPr>
            <w:tcW w:w="3856" w:type="dxa"/>
            <w:vAlign w:val="center"/>
          </w:tcPr>
          <w:p w14:paraId="349C5E87">
            <w:pPr>
              <w:pStyle w:val="3"/>
              <w:jc w:val="both"/>
              <w:rPr>
                <w:rFonts w:asciiTheme="minorEastAsia" w:hAnsiTheme="minorEastAsia" w:eastAsiaTheme="minorEastAsia"/>
                <w:sz w:val="21"/>
                <w:szCs w:val="21"/>
              </w:rPr>
            </w:pPr>
            <w:r>
              <w:rPr>
                <w:rFonts w:hint="eastAsia" w:ascii="仿宋_GB2312" w:hAnsi="仿宋_GB2312" w:eastAsia="仿宋_GB2312" w:cs="仿宋_GB2312"/>
                <w:sz w:val="21"/>
                <w:szCs w:val="21"/>
              </w:rPr>
              <w:t>为本项目提供全流程招标代理服务，具体包括但不限于：编制符合法律法规及采购人要求的招标文件；发布招标公告、澄清/变更公告及中标结果公示；组织开标、评标会议并做好全程记录；协助处理供应商质疑及相关投诉事宜；协助采购人与中标人签订采购合同；整理并移交完整的采购档案资料；完成采购人委托的其他与本项目招标相关的工作。</w:t>
            </w:r>
          </w:p>
        </w:tc>
        <w:tc>
          <w:tcPr>
            <w:tcW w:w="1446" w:type="dxa"/>
            <w:vAlign w:val="center"/>
          </w:tcPr>
          <w:p w14:paraId="4811BDDE">
            <w:pPr>
              <w:pStyle w:val="3"/>
              <w:jc w:val="center"/>
              <w:rPr>
                <w:rFonts w:asciiTheme="minorEastAsia" w:hAnsiTheme="minorEastAsia" w:eastAsiaTheme="minorEastAsia"/>
                <w:sz w:val="21"/>
                <w:szCs w:val="21"/>
              </w:rPr>
            </w:pPr>
          </w:p>
        </w:tc>
        <w:tc>
          <w:tcPr>
            <w:tcW w:w="742" w:type="dxa"/>
            <w:vAlign w:val="center"/>
          </w:tcPr>
          <w:p w14:paraId="25B504BA">
            <w:pPr>
              <w:pStyle w:val="3"/>
              <w:jc w:val="center"/>
              <w:rPr>
                <w:rFonts w:asciiTheme="minorEastAsia" w:hAnsiTheme="minorEastAsia" w:eastAsiaTheme="minorEastAsia"/>
                <w:sz w:val="21"/>
                <w:szCs w:val="21"/>
              </w:rPr>
            </w:pPr>
          </w:p>
        </w:tc>
      </w:tr>
    </w:tbl>
    <w:p w14:paraId="788025D9">
      <w:pPr>
        <w:pStyle w:val="3"/>
      </w:pPr>
    </w:p>
    <w:p w14:paraId="77F47919">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四、报价说明：</w:t>
      </w:r>
    </w:p>
    <w:p w14:paraId="01665A89">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1.本报价已包含完成本项目所有服务内容的全部费用，采购人无需再支付任何其他费用。</w:t>
      </w:r>
    </w:p>
    <w:p w14:paraId="68123F71">
      <w:pPr>
        <w:spacing w:line="560" w:lineRule="exact"/>
        <w:ind w:firstLine="640" w:firstLineChars="200"/>
        <w:rPr>
          <w:rFonts w:ascii="仿宋_GB2312" w:hAnsi="仿宋_GB2312" w:eastAsia="仿宋_GB2312" w:cs="仿宋_GB2312"/>
          <w:sz w:val="32"/>
          <w:szCs w:val="32"/>
        </w:rPr>
      </w:pPr>
    </w:p>
    <w:p w14:paraId="320E2F8F">
      <w:pPr>
        <w:spacing w:line="560" w:lineRule="exact"/>
        <w:ind w:firstLine="640" w:firstLineChars="20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13AB46BA">
      <w:pPr>
        <w:spacing w:line="560" w:lineRule="exact"/>
        <w:ind w:firstLine="640" w:firstLineChars="200"/>
        <w:jc w:val="center"/>
        <w:rPr>
          <w:rFonts w:hint="eastAsia" w:ascii="仿宋_GB2312" w:hAnsi="仿宋_GB2312" w:eastAsia="仿宋_GB2312" w:cs="仿宋_GB2312"/>
          <w:sz w:val="32"/>
          <w:szCs w:val="32"/>
        </w:rPr>
      </w:pPr>
    </w:p>
    <w:p w14:paraId="2C8CC733">
      <w:pPr>
        <w:spacing w:line="560" w:lineRule="exact"/>
        <w:ind w:firstLine="640" w:firstLineChars="200"/>
        <w:jc w:val="right"/>
        <w:rPr>
          <w:rFonts w:ascii="仿宋_GB2312" w:hAnsi="仿宋_GB2312" w:eastAsia="仿宋_GB2312" w:cs="仿宋_GB2312"/>
          <w:sz w:val="32"/>
          <w:szCs w:val="32"/>
        </w:rPr>
      </w:pPr>
      <w:r>
        <w:rPr>
          <w:rFonts w:hint="eastAsia" w:ascii="仿宋_GB2312" w:hAnsi="仿宋_GB2312" w:eastAsia="仿宋_GB2312" w:cs="仿宋_GB2312"/>
          <w:sz w:val="32"/>
          <w:szCs w:val="32"/>
        </w:rPr>
        <w:t>供应商名称（盖章）</w:t>
      </w:r>
    </w:p>
    <w:p w14:paraId="4DF93EE8">
      <w:pPr>
        <w:wordWrap/>
        <w:ind w:firstLine="4160" w:firstLineChars="1300"/>
        <w:jc w:val="right"/>
        <w:rPr>
          <w:rFonts w:hint="default" w:eastAsia="仿宋_GB2312"/>
          <w:lang w:val="en-US" w:eastAsia="zh-CN"/>
        </w:rPr>
      </w:pPr>
      <w:r>
        <w:rPr>
          <w:rFonts w:hint="eastAsia" w:ascii="仿宋_GB2312" w:hAnsi="仿宋_GB2312" w:eastAsia="仿宋_GB2312" w:cs="仿宋_GB2312"/>
          <w:sz w:val="32"/>
          <w:szCs w:val="32"/>
        </w:rPr>
        <w:t xml:space="preserve">                          年    月    日</w:t>
      </w:r>
      <w:bookmarkStart w:id="0" w:name="_GoBack"/>
      <w:bookmarkEnd w:id="0"/>
    </w:p>
    <w:sectPr>
      <w:footerReference r:id="rId3" w:type="default"/>
      <w:pgSz w:w="11906" w:h="16838"/>
      <w:pgMar w:top="1440" w:right="1800" w:bottom="1440" w:left="1800"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F8B3937-44C3-4AE4-8040-B5E09D75EAB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8D5F9AC-B7C4-4233-AD76-7733A22A8AD5}"/>
  </w:font>
  <w:font w:name="仿宋_GB2312">
    <w:panose1 w:val="02010609030101010101"/>
    <w:charset w:val="86"/>
    <w:family w:val="auto"/>
    <w:pitch w:val="default"/>
    <w:sig w:usb0="00000001" w:usb1="080E0000" w:usb2="00000000" w:usb3="00000000" w:csb0="00040000" w:csb1="00000000"/>
    <w:embedRegular r:id="rId3" w:fontKey="{23B0DA99-29F6-4019-AFA4-84658FC5A004}"/>
  </w:font>
  <w:font w:name="方正小标宋简体">
    <w:panose1 w:val="02000000000000000000"/>
    <w:charset w:val="86"/>
    <w:family w:val="script"/>
    <w:pitch w:val="default"/>
    <w:sig w:usb0="00000001" w:usb1="080E0000" w:usb2="00000000" w:usb3="00000000" w:csb0="00040000" w:csb1="00000000"/>
    <w:embedRegular r:id="rId4" w:fontKey="{966F5673-B615-46E0-9E19-BA7AD270D934}"/>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4C29D">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2CFA4">
                          <w:pPr>
                            <w:pStyle w:val="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B82CFA4">
                    <w:pPr>
                      <w:pStyle w:val="4"/>
                      <w:rPr>
                        <w:rFonts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21AD5"/>
    <w:rsid w:val="01E81556"/>
    <w:rsid w:val="02934116"/>
    <w:rsid w:val="02A17AD2"/>
    <w:rsid w:val="02BD1614"/>
    <w:rsid w:val="03722359"/>
    <w:rsid w:val="057D2008"/>
    <w:rsid w:val="06B05618"/>
    <w:rsid w:val="086B17AD"/>
    <w:rsid w:val="08CB0729"/>
    <w:rsid w:val="09A17C56"/>
    <w:rsid w:val="0A204D73"/>
    <w:rsid w:val="0D9324C1"/>
    <w:rsid w:val="0D976644"/>
    <w:rsid w:val="0E2E2045"/>
    <w:rsid w:val="10270A57"/>
    <w:rsid w:val="13A36B8D"/>
    <w:rsid w:val="150E5D35"/>
    <w:rsid w:val="16E02C14"/>
    <w:rsid w:val="180D792A"/>
    <w:rsid w:val="1CF73540"/>
    <w:rsid w:val="1FBF193A"/>
    <w:rsid w:val="20996068"/>
    <w:rsid w:val="224A3A93"/>
    <w:rsid w:val="225A1B9B"/>
    <w:rsid w:val="231B23CF"/>
    <w:rsid w:val="23C329F9"/>
    <w:rsid w:val="25ED0053"/>
    <w:rsid w:val="268A3AF4"/>
    <w:rsid w:val="27794609"/>
    <w:rsid w:val="28C876FF"/>
    <w:rsid w:val="2BBB474F"/>
    <w:rsid w:val="2E7F3812"/>
    <w:rsid w:val="311961A0"/>
    <w:rsid w:val="31372F00"/>
    <w:rsid w:val="37711474"/>
    <w:rsid w:val="380F021F"/>
    <w:rsid w:val="39271121"/>
    <w:rsid w:val="39CB28A3"/>
    <w:rsid w:val="3A6D098A"/>
    <w:rsid w:val="3B47390A"/>
    <w:rsid w:val="3C07719C"/>
    <w:rsid w:val="3C37572C"/>
    <w:rsid w:val="3E663927"/>
    <w:rsid w:val="3F774392"/>
    <w:rsid w:val="40204742"/>
    <w:rsid w:val="41502448"/>
    <w:rsid w:val="41C757A4"/>
    <w:rsid w:val="41D84E98"/>
    <w:rsid w:val="42831DFC"/>
    <w:rsid w:val="43F66B5C"/>
    <w:rsid w:val="45B54861"/>
    <w:rsid w:val="46665413"/>
    <w:rsid w:val="470B1C8F"/>
    <w:rsid w:val="479A5546"/>
    <w:rsid w:val="4B7A5B61"/>
    <w:rsid w:val="4EDF659D"/>
    <w:rsid w:val="4F1D5E05"/>
    <w:rsid w:val="50483B38"/>
    <w:rsid w:val="520E7928"/>
    <w:rsid w:val="524D1DEA"/>
    <w:rsid w:val="54605393"/>
    <w:rsid w:val="549E05E7"/>
    <w:rsid w:val="56F31363"/>
    <w:rsid w:val="59750B76"/>
    <w:rsid w:val="59B5351C"/>
    <w:rsid w:val="5FC34763"/>
    <w:rsid w:val="60340051"/>
    <w:rsid w:val="605D2AD0"/>
    <w:rsid w:val="63693F79"/>
    <w:rsid w:val="63AF4168"/>
    <w:rsid w:val="64193A13"/>
    <w:rsid w:val="66D56FD8"/>
    <w:rsid w:val="66F30F4D"/>
    <w:rsid w:val="677B070D"/>
    <w:rsid w:val="697768A0"/>
    <w:rsid w:val="6A29279B"/>
    <w:rsid w:val="6D6023A7"/>
    <w:rsid w:val="70274BE8"/>
    <w:rsid w:val="70E37CC2"/>
    <w:rsid w:val="71015F7D"/>
    <w:rsid w:val="714F5671"/>
    <w:rsid w:val="74643BE8"/>
    <w:rsid w:val="74D86958"/>
    <w:rsid w:val="7972127D"/>
    <w:rsid w:val="7BC11C74"/>
    <w:rsid w:val="7C640CE3"/>
    <w:rsid w:val="7D1F1F17"/>
    <w:rsid w:val="7DF96A31"/>
    <w:rsid w:val="7E8C45BB"/>
    <w:rsid w:val="7E8D7D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华文中宋" w:hAnsi="Calibri" w:eastAsia="华文中宋" w:cs="华文中宋"/>
      <w:color w:val="000000"/>
      <w:kern w:val="28"/>
      <w:sz w:val="24"/>
      <w:szCs w:val="24"/>
      <w:lang w:val="en-US" w:eastAsia="zh-CN" w:bidi="ar-SA"/>
    </w:rPr>
  </w:style>
  <w:style w:type="paragraph" w:styleId="3">
    <w:name w:val="caption"/>
    <w:basedOn w:val="1"/>
    <w:next w:val="1"/>
    <w:qFormat/>
    <w:uiPriority w:val="0"/>
    <w:rPr>
      <w:rFonts w:ascii="Arial" w:hAnsi="Arial" w:eastAsia="黑体"/>
      <w:sz w:val="20"/>
    </w:rPr>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 w:type="character" w:styleId="9">
    <w:name w:val="Hyperlink"/>
    <w:basedOn w:val="7"/>
    <w:qFormat/>
    <w:uiPriority w:val="0"/>
    <w:rPr>
      <w:color w:val="0000FF"/>
      <w:u w:val="single"/>
    </w:rPr>
  </w:style>
  <w:style w:type="character" w:customStyle="1" w:styleId="10">
    <w:name w:val="font21"/>
    <w:basedOn w:val="7"/>
    <w:qFormat/>
    <w:uiPriority w:val="0"/>
    <w:rPr>
      <w:rFonts w:hint="eastAsia" w:ascii="仿宋_GB2312" w:eastAsia="仿宋_GB2312" w:cs="仿宋_GB2312"/>
      <w:b/>
      <w:bCs/>
      <w:color w:val="000000"/>
      <w:sz w:val="36"/>
      <w:szCs w:val="36"/>
      <w:u w:val="none"/>
    </w:rPr>
  </w:style>
  <w:style w:type="character" w:customStyle="1" w:styleId="11">
    <w:name w:val="font91"/>
    <w:basedOn w:val="7"/>
    <w:qFormat/>
    <w:uiPriority w:val="0"/>
    <w:rPr>
      <w:rFonts w:hint="eastAsia" w:ascii="仿宋_GB2312" w:eastAsia="仿宋_GB2312" w:cs="仿宋_GB2312"/>
      <w:b/>
      <w:bCs/>
      <w:color w:val="000000"/>
      <w:sz w:val="24"/>
      <w:szCs w:val="24"/>
      <w:u w:val="none"/>
    </w:rPr>
  </w:style>
  <w:style w:type="paragraph" w:customStyle="1" w:styleId="12">
    <w:name w:val="OfficeAI-一级标题"/>
    <w:basedOn w:val="1"/>
    <w:qFormat/>
    <w:uiPriority w:val="0"/>
    <w:pPr>
      <w:spacing w:line="560" w:lineRule="exact"/>
      <w:ind w:firstLine="880" w:firstLineChars="200"/>
      <w:jc w:val="left"/>
      <w:outlineLvl w:val="0"/>
    </w:pPr>
    <w:rPr>
      <w:rFonts w:hint="eastAsia" w:ascii="Times New Roman" w:hAnsi="黑体" w:eastAsia="黑体" w:cs="Times New Roman"/>
      <w:color w:val="000000"/>
      <w:sz w:val="32"/>
    </w:rPr>
  </w:style>
  <w:style w:type="paragraph" w:customStyle="1" w:styleId="13">
    <w:name w:val="OfficeAI-正文"/>
    <w:basedOn w:val="1"/>
    <w:qFormat/>
    <w:uiPriority w:val="0"/>
    <w:pPr>
      <w:spacing w:line="560" w:lineRule="exact"/>
      <w:ind w:firstLine="880" w:firstLineChars="200"/>
    </w:pPr>
    <w:rPr>
      <w:rFonts w:hint="eastAsia" w:ascii="Times New Roman" w:hAnsi="仿宋_GB2312" w:eastAsia="仿宋_GB2312" w:cs="Times New Roman"/>
      <w:color w:val="000000"/>
      <w:sz w:val="32"/>
    </w:rPr>
  </w:style>
  <w:style w:type="character" w:customStyle="1" w:styleId="14">
    <w:name w:val="font111"/>
    <w:basedOn w:val="7"/>
    <w:qFormat/>
    <w:uiPriority w:val="0"/>
    <w:rPr>
      <w:rFonts w:hint="default" w:ascii="仿宋_GB2312" w:eastAsia="仿宋_GB2312" w:cs="仿宋_GB2312"/>
      <w:b/>
      <w:bCs/>
      <w:color w:val="000000"/>
      <w:sz w:val="36"/>
      <w:szCs w:val="36"/>
      <w:u w:val="none"/>
    </w:rPr>
  </w:style>
  <w:style w:type="character" w:customStyle="1" w:styleId="15">
    <w:name w:val="font101"/>
    <w:basedOn w:val="7"/>
    <w:qFormat/>
    <w:uiPriority w:val="0"/>
    <w:rPr>
      <w:rFonts w:hint="default" w:ascii="仿宋_GB2312" w:eastAsia="仿宋_GB2312" w:cs="仿宋_GB2312"/>
      <w:b/>
      <w:bCs/>
      <w:color w:val="000000"/>
      <w:sz w:val="24"/>
      <w:szCs w:val="24"/>
      <w:u w:val="none"/>
    </w:rPr>
  </w:style>
  <w:style w:type="character" w:customStyle="1" w:styleId="16">
    <w:name w:val="font31"/>
    <w:basedOn w:val="7"/>
    <w:qFormat/>
    <w:uiPriority w:val="0"/>
    <w:rPr>
      <w:rFonts w:hint="default" w:ascii="仿宋_GB2312" w:eastAsia="仿宋_GB2312" w:cs="仿宋_GB2312"/>
      <w:color w:val="000000"/>
      <w:sz w:val="21"/>
      <w:szCs w:val="21"/>
      <w:u w:val="none"/>
    </w:rPr>
  </w:style>
  <w:style w:type="character" w:customStyle="1" w:styleId="17">
    <w:name w:val="font81"/>
    <w:basedOn w:val="7"/>
    <w:qFormat/>
    <w:uiPriority w:val="0"/>
    <w:rPr>
      <w:rFonts w:hint="default"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392</Words>
  <Characters>414</Characters>
  <Lines>0</Lines>
  <Paragraphs>0</Paragraphs>
  <TotalTime>0</TotalTime>
  <ScaleCrop>false</ScaleCrop>
  <LinksUpToDate>false</LinksUpToDate>
  <CharactersWithSpaces>420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2026-08-12T08:05:50Z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