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BC5FF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报价单</w:t>
      </w:r>
    </w:p>
    <w:p w14:paraId="3E48E10B">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auto"/>
          <w:sz w:val="32"/>
          <w:szCs w:val="32"/>
        </w:rPr>
      </w:pPr>
    </w:p>
    <w:p w14:paraId="739A8E0E">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b w:val="0"/>
          <w:bCs w:val="0"/>
          <w:color w:val="auto"/>
          <w:sz w:val="32"/>
          <w:szCs w:val="32"/>
        </w:rPr>
      </w:pPr>
      <w:r>
        <w:rPr>
          <w:rFonts w:hint="eastAsia" w:ascii="黑体" w:hAnsi="黑体" w:eastAsia="黑体" w:cs="黑体"/>
          <w:b w:val="0"/>
          <w:bCs w:val="0"/>
          <w:color w:val="auto"/>
          <w:sz w:val="32"/>
          <w:szCs w:val="32"/>
        </w:rPr>
        <w:t>项目名称：</w:t>
      </w:r>
      <w:r>
        <w:rPr>
          <w:rFonts w:hint="eastAsia" w:ascii="仿宋_GB2312" w:hAnsi="仿宋_GB2312" w:eastAsia="仿宋_GB2312" w:cs="仿宋_GB2312"/>
          <w:b w:val="0"/>
          <w:bCs w:val="0"/>
          <w:color w:val="auto"/>
          <w:sz w:val="32"/>
          <w:szCs w:val="32"/>
        </w:rPr>
        <w:t>甘肃省敦煌种业集团股份有限公司消防安全现状第三方评价技术服务项目</w:t>
      </w:r>
    </w:p>
    <w:p w14:paraId="79365F30">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b w:val="0"/>
          <w:bCs w:val="0"/>
          <w:color w:val="auto"/>
          <w:sz w:val="32"/>
          <w:szCs w:val="32"/>
          <w:lang w:val="en-US" w:eastAsia="zh-CN"/>
        </w:rPr>
        <w:t>二、</w:t>
      </w:r>
      <w:r>
        <w:rPr>
          <w:rFonts w:hint="eastAsia" w:ascii="黑体" w:hAnsi="黑体" w:eastAsia="黑体" w:cs="黑体"/>
          <w:b w:val="0"/>
          <w:bCs w:val="0"/>
          <w:color w:val="auto"/>
          <w:sz w:val="32"/>
          <w:szCs w:val="32"/>
        </w:rPr>
        <w:t>项目编号：</w:t>
      </w:r>
      <w:r>
        <w:rPr>
          <w:rFonts w:hint="eastAsia" w:ascii="仿宋_GB2312" w:hAnsi="仿宋_GB2312" w:eastAsia="仿宋_GB2312" w:cs="仿宋_GB2312"/>
          <w:color w:val="auto"/>
          <w:sz w:val="32"/>
          <w:szCs w:val="32"/>
        </w:rPr>
        <w:t>DHZY(2026)0</w:t>
      </w:r>
      <w:r>
        <w:rPr>
          <w:rFonts w:hint="eastAsia" w:ascii="仿宋_GB2312" w:hAnsi="仿宋_GB2312" w:eastAsia="仿宋_GB2312" w:cs="仿宋_GB2312"/>
          <w:color w:val="auto"/>
          <w:sz w:val="32"/>
          <w:szCs w:val="32"/>
          <w:lang w:val="en-US" w:eastAsia="zh-CN"/>
        </w:rPr>
        <w:t>15</w:t>
      </w:r>
      <w:r>
        <w:rPr>
          <w:rFonts w:hint="eastAsia" w:ascii="仿宋_GB2312" w:hAnsi="仿宋_GB2312" w:eastAsia="仿宋_GB2312" w:cs="仿宋_GB2312"/>
          <w:color w:val="auto"/>
          <w:sz w:val="32"/>
          <w:szCs w:val="32"/>
        </w:rPr>
        <w:t>号</w:t>
      </w:r>
    </w:p>
    <w:p w14:paraId="04057D7A">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b w:val="0"/>
          <w:bCs w:val="0"/>
          <w:color w:val="auto"/>
          <w:sz w:val="32"/>
          <w:szCs w:val="32"/>
          <w:lang w:val="en-US" w:eastAsia="zh-CN"/>
        </w:rPr>
        <w:t>三、</w:t>
      </w:r>
      <w:r>
        <w:rPr>
          <w:rFonts w:hint="eastAsia" w:ascii="黑体" w:hAnsi="黑体" w:eastAsia="黑体" w:cs="黑体"/>
          <w:b w:val="0"/>
          <w:bCs w:val="0"/>
          <w:color w:val="auto"/>
          <w:sz w:val="32"/>
          <w:szCs w:val="32"/>
        </w:rPr>
        <w:t>分项报价明细表</w:t>
      </w:r>
      <w:r>
        <w:rPr>
          <w:rFonts w:hint="eastAsia" w:ascii="黑体" w:hAnsi="黑体" w:eastAsia="黑体" w:cs="黑体"/>
          <w:b w:val="0"/>
          <w:bCs w:val="0"/>
          <w:color w:val="auto"/>
          <w:sz w:val="32"/>
          <w:szCs w:val="32"/>
          <w:lang w:eastAsia="zh-CN"/>
        </w:rPr>
        <w:t>：</w:t>
      </w:r>
      <w:r>
        <w:rPr>
          <w:rFonts w:hint="eastAsia" w:ascii="仿宋_GB2312" w:hAnsi="仿宋_GB2312" w:eastAsia="仿宋_GB2312" w:cs="仿宋_GB2312"/>
          <w:b w:val="0"/>
          <w:bCs w:val="0"/>
          <w:color w:val="auto"/>
          <w:sz w:val="32"/>
          <w:szCs w:val="32"/>
        </w:rPr>
        <w:t>（单价报价，单位：元）</w:t>
      </w:r>
    </w:p>
    <w:tbl>
      <w:tblPr>
        <w:tblStyle w:val="4"/>
        <w:tblpPr w:leftFromText="180" w:rightFromText="180" w:vertAnchor="text" w:horzAnchor="page" w:tblpX="1909" w:tblpY="308"/>
        <w:tblOverlap w:val="never"/>
        <w:tblW w:w="488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4"/>
        <w:gridCol w:w="1402"/>
        <w:gridCol w:w="1050"/>
        <w:gridCol w:w="1110"/>
        <w:gridCol w:w="1507"/>
        <w:gridCol w:w="2569"/>
      </w:tblGrid>
      <w:tr w14:paraId="6A64E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B698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8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9FD4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服务项目</w:t>
            </w: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6501B">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服务类型</w:t>
            </w:r>
          </w:p>
        </w:tc>
        <w:tc>
          <w:tcPr>
            <w:tcW w:w="6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F8E5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服务内容简述</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2A2B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单价</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（含税）</w:t>
            </w:r>
          </w:p>
        </w:tc>
        <w:tc>
          <w:tcPr>
            <w:tcW w:w="1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CBDF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备注</w:t>
            </w:r>
          </w:p>
        </w:tc>
      </w:tr>
      <w:tr w14:paraId="5F19D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421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FF94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消防安全现状第三方评价技术服务项目</w:t>
            </w: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CEAD7">
            <w:pPr>
              <w:keepNext w:val="0"/>
              <w:keepLines w:val="0"/>
              <w:widowControl/>
              <w:suppressLineNumbers w:val="0"/>
              <w:jc w:val="left"/>
              <w:textAlignment w:val="center"/>
              <w:rPr>
                <w:rFonts w:hint="default" w:ascii="宋体" w:hAnsi="宋体" w:eastAsia="宋体" w:cs="宋体"/>
                <w:i w:val="0"/>
                <w:iCs w:val="0"/>
                <w:color w:val="auto"/>
                <w:sz w:val="21"/>
                <w:szCs w:val="21"/>
                <w:u w:val="none"/>
                <w:lang w:val="en-US" w:eastAsia="zh-CN"/>
              </w:rPr>
            </w:pPr>
            <w:r>
              <w:rPr>
                <w:rFonts w:hint="default" w:ascii="宋体" w:hAnsi="宋体" w:eastAsia="宋体" w:cs="宋体"/>
                <w:i w:val="0"/>
                <w:iCs w:val="0"/>
                <w:color w:val="auto"/>
                <w:sz w:val="21"/>
                <w:szCs w:val="21"/>
                <w:u w:val="none"/>
                <w:lang w:val="en-US" w:eastAsia="zh-CN"/>
              </w:rPr>
              <w:t>评价技术服务</w:t>
            </w:r>
          </w:p>
        </w:tc>
        <w:tc>
          <w:tcPr>
            <w:tcW w:w="6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6AA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按采购需求及服务标准完成</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10C2E">
            <w:pPr>
              <w:jc w:val="center"/>
              <w:rPr>
                <w:rFonts w:hint="eastAsia" w:ascii="宋体" w:hAnsi="宋体" w:eastAsia="宋体" w:cs="宋体"/>
                <w:i w:val="0"/>
                <w:iCs w:val="0"/>
                <w:color w:val="auto"/>
                <w:sz w:val="21"/>
                <w:szCs w:val="21"/>
                <w:u w:val="none"/>
              </w:rPr>
            </w:pPr>
          </w:p>
        </w:tc>
        <w:tc>
          <w:tcPr>
            <w:tcW w:w="1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4804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自合同签订之日起45天内围绕消防安全管理制度建设、各部门（科室）和各级人员消防安全职责和履职情况、消防设备设施、应急疏散通道、火灾自动报警、灭火设施、建筑防火、消防标志指示、应急预案、现场处置方案、培训演练、隐患排查治理、消防维保等方面进行合规性检查评价，出具评价报告。</w:t>
            </w:r>
          </w:p>
        </w:tc>
      </w:tr>
    </w:tbl>
    <w:p w14:paraId="32E40090">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val="en-US" w:eastAsia="zh-CN"/>
        </w:rPr>
        <w:t>四、</w:t>
      </w:r>
      <w:r>
        <w:rPr>
          <w:rFonts w:hint="eastAsia" w:ascii="黑体" w:hAnsi="黑体" w:eastAsia="黑体" w:cs="黑体"/>
          <w:b w:val="0"/>
          <w:bCs w:val="0"/>
          <w:color w:val="auto"/>
          <w:sz w:val="32"/>
          <w:szCs w:val="32"/>
        </w:rPr>
        <w:t>报价说明</w:t>
      </w:r>
      <w:r>
        <w:rPr>
          <w:rFonts w:hint="eastAsia" w:ascii="黑体" w:hAnsi="黑体" w:eastAsia="黑体" w:cs="黑体"/>
          <w:b w:val="0"/>
          <w:bCs w:val="0"/>
          <w:color w:val="auto"/>
          <w:sz w:val="32"/>
          <w:szCs w:val="32"/>
          <w:lang w:eastAsia="zh-CN"/>
        </w:rPr>
        <w:t>：</w:t>
      </w:r>
    </w:p>
    <w:p w14:paraId="241AE468">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本报价为固定单价，在合同有效期内保持不变，不受市场价格波动影响。</w:t>
      </w:r>
    </w:p>
    <w:p w14:paraId="2E772E6D">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上述单价已包含完成本项目所有服务内容的全部费用，包括但不限于报告的编写费、监测费、专家评审费及会务费、差旅费、管理费、利润、税金及合同包含的所有风险、责任等，采购人无需再支付任何其他费用。</w:t>
      </w:r>
    </w:p>
    <w:p w14:paraId="6857D3AC">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报价有效期：</w:t>
      </w:r>
      <w:r>
        <w:rPr>
          <w:rFonts w:hint="eastAsia" w:ascii="仿宋_GB2312" w:hAnsi="仿宋_GB2312" w:eastAsia="仿宋_GB2312" w:cs="仿宋_GB2312"/>
          <w:color w:val="auto"/>
          <w:w w:val="90"/>
          <w:sz w:val="32"/>
          <w:szCs w:val="32"/>
        </w:rPr>
        <w:t>自报价文件递交截止之日起不少于60天。</w:t>
      </w:r>
    </w:p>
    <w:p w14:paraId="1C03CCFA">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color w:val="auto"/>
          <w:sz w:val="32"/>
          <w:szCs w:val="32"/>
        </w:rPr>
      </w:pPr>
    </w:p>
    <w:p w14:paraId="00B3EAFF">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法定代表人（或授权代表）签字</w:t>
      </w:r>
      <w:r>
        <w:rPr>
          <w:rFonts w:hint="eastAsia" w:ascii="仿宋_GB2312" w:hAnsi="仿宋_GB2312" w:eastAsia="仿宋_GB2312" w:cs="仿宋_GB2312"/>
          <w:color w:val="auto"/>
          <w:sz w:val="32"/>
          <w:szCs w:val="32"/>
          <w:lang w:eastAsia="zh-CN"/>
        </w:rPr>
        <w:t>：</w:t>
      </w:r>
    </w:p>
    <w:p w14:paraId="60D9347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color w:val="auto"/>
          <w:sz w:val="32"/>
          <w:szCs w:val="32"/>
        </w:rPr>
      </w:pPr>
    </w:p>
    <w:p w14:paraId="2914B6C2">
      <w:pPr>
        <w:keepNext w:val="0"/>
        <w:keepLines w:val="0"/>
        <w:pageBreakBefore w:val="0"/>
        <w:widowControl w:val="0"/>
        <w:kinsoku/>
        <w:wordWrap/>
        <w:overflowPunct/>
        <w:topLinePunct w:val="0"/>
        <w:autoSpaceDE/>
        <w:autoSpaceDN/>
        <w:bidi w:val="0"/>
        <w:adjustRightInd/>
        <w:snapToGrid/>
        <w:spacing w:line="440" w:lineRule="exact"/>
        <w:ind w:firstLine="640" w:firstLineChars="200"/>
        <w:jc w:val="righ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供应商名称（盖章）</w:t>
      </w:r>
    </w:p>
    <w:p w14:paraId="12BE6137">
      <w:pPr>
        <w:keepNext w:val="0"/>
        <w:keepLines w:val="0"/>
        <w:pageBreakBefore w:val="0"/>
        <w:widowControl w:val="0"/>
        <w:kinsoku/>
        <w:wordWrap/>
        <w:overflowPunct/>
        <w:topLinePunct w:val="0"/>
        <w:autoSpaceDE/>
        <w:autoSpaceDN/>
        <w:bidi w:val="0"/>
        <w:adjustRightInd/>
        <w:snapToGrid/>
        <w:spacing w:line="440" w:lineRule="exact"/>
        <w:ind w:firstLine="640" w:firstLineChars="200"/>
        <w:jc w:val="righ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日</w:t>
      </w:r>
    </w:p>
    <w:p w14:paraId="3F7CDF0E">
      <w:pPr>
        <w:wordWrap/>
        <w:ind w:firstLine="2730" w:firstLineChars="1300"/>
        <w:jc w:val="both"/>
        <w:rPr>
          <w:rFonts w:hint="default" w:eastAsia="仿宋_GB2312"/>
          <w:lang w:val="en-US" w:eastAsia="zh-CN"/>
        </w:rPr>
      </w:pPr>
      <w:bookmarkStart w:id="0" w:name="_GoBack"/>
      <w:bookmarkEnd w:id="0"/>
    </w:p>
    <w:sectPr>
      <w:footerReference r:id="rId3" w:type="default"/>
      <w:pgSz w:w="11906" w:h="16838"/>
      <w:pgMar w:top="1440" w:right="1800" w:bottom="1440" w:left="1800"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0888328-B424-4954-9F9F-A008D1B5D59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1C181BCE-F786-4C69-A4E6-5BA3480A601C}"/>
  </w:font>
  <w:font w:name="仿宋_GB2312">
    <w:panose1 w:val="02010609030101010101"/>
    <w:charset w:val="86"/>
    <w:family w:val="auto"/>
    <w:pitch w:val="default"/>
    <w:sig w:usb0="00000001" w:usb1="080E0000" w:usb2="00000000" w:usb3="00000000" w:csb0="00040000" w:csb1="00000000"/>
    <w:embedRegular r:id="rId3" w:fontKey="{D31AFA39-66C9-46AE-AAEC-E2D437377CC7}"/>
  </w:font>
  <w:font w:name="方正小标宋简体">
    <w:panose1 w:val="02000000000000000000"/>
    <w:charset w:val="86"/>
    <w:family w:val="script"/>
    <w:pitch w:val="default"/>
    <w:sig w:usb0="00000001" w:usb1="080E0000" w:usb2="00000000" w:usb3="00000000" w:csb0="00040000" w:csb1="00000000"/>
    <w:embedRegular r:id="rId4" w:fontKey="{535825CD-DBC6-4BCD-93CC-2B49F74370EB}"/>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4C29D">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82CFA4">
                          <w:pPr>
                            <w:pStyle w:val="3"/>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B82CFA4">
                    <w:pPr>
                      <w:pStyle w:val="3"/>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34F00C"/>
    <w:multiLevelType w:val="singleLevel"/>
    <w:tmpl w:val="BE34F00C"/>
    <w:lvl w:ilvl="0" w:tentative="0">
      <w:start w:val="1"/>
      <w:numFmt w:val="chineseCounting"/>
      <w:suff w:val="nothing"/>
      <w:lvlText w:val="%1、"/>
      <w:lvlJc w:val="left"/>
      <w:rPr>
        <w:rFonts w:hint="eastAsia" w:ascii="黑体" w:hAnsi="黑体" w:eastAsia="黑体" w:cs="黑体"/>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21AD5"/>
    <w:rsid w:val="01E81556"/>
    <w:rsid w:val="02934116"/>
    <w:rsid w:val="02BD1614"/>
    <w:rsid w:val="03722359"/>
    <w:rsid w:val="057D2008"/>
    <w:rsid w:val="086B17AD"/>
    <w:rsid w:val="08CB0729"/>
    <w:rsid w:val="09A17C56"/>
    <w:rsid w:val="0A204D73"/>
    <w:rsid w:val="0D9324C1"/>
    <w:rsid w:val="0D976644"/>
    <w:rsid w:val="0E2E2045"/>
    <w:rsid w:val="10270A57"/>
    <w:rsid w:val="13A36B8D"/>
    <w:rsid w:val="150E5D35"/>
    <w:rsid w:val="16E02C14"/>
    <w:rsid w:val="180D792A"/>
    <w:rsid w:val="1CF73540"/>
    <w:rsid w:val="1FBF193A"/>
    <w:rsid w:val="20996068"/>
    <w:rsid w:val="225A1B9B"/>
    <w:rsid w:val="231B23CF"/>
    <w:rsid w:val="23C329F9"/>
    <w:rsid w:val="25ED0053"/>
    <w:rsid w:val="268A3AF4"/>
    <w:rsid w:val="27794609"/>
    <w:rsid w:val="28C876FF"/>
    <w:rsid w:val="2BBB474F"/>
    <w:rsid w:val="2E7F3812"/>
    <w:rsid w:val="311961A0"/>
    <w:rsid w:val="31372F00"/>
    <w:rsid w:val="37711474"/>
    <w:rsid w:val="380F021F"/>
    <w:rsid w:val="39271121"/>
    <w:rsid w:val="39CB28A3"/>
    <w:rsid w:val="3A6D098A"/>
    <w:rsid w:val="3B47390A"/>
    <w:rsid w:val="3C07719C"/>
    <w:rsid w:val="3C37572C"/>
    <w:rsid w:val="3E663927"/>
    <w:rsid w:val="3F774392"/>
    <w:rsid w:val="40204742"/>
    <w:rsid w:val="41502448"/>
    <w:rsid w:val="41C757A4"/>
    <w:rsid w:val="41D84E98"/>
    <w:rsid w:val="42831DFC"/>
    <w:rsid w:val="43F66B5C"/>
    <w:rsid w:val="46665413"/>
    <w:rsid w:val="470B1C8F"/>
    <w:rsid w:val="479A5546"/>
    <w:rsid w:val="4B7A5B61"/>
    <w:rsid w:val="4EDF659D"/>
    <w:rsid w:val="4F1D5E05"/>
    <w:rsid w:val="50483B38"/>
    <w:rsid w:val="520E7928"/>
    <w:rsid w:val="524D1DEA"/>
    <w:rsid w:val="54605393"/>
    <w:rsid w:val="549E05E7"/>
    <w:rsid w:val="56F31363"/>
    <w:rsid w:val="59750B76"/>
    <w:rsid w:val="59B5351C"/>
    <w:rsid w:val="5FC34763"/>
    <w:rsid w:val="60340051"/>
    <w:rsid w:val="605D2AD0"/>
    <w:rsid w:val="63693F79"/>
    <w:rsid w:val="63AF4168"/>
    <w:rsid w:val="64193A13"/>
    <w:rsid w:val="66D56FD8"/>
    <w:rsid w:val="66F30F4D"/>
    <w:rsid w:val="677B070D"/>
    <w:rsid w:val="697768A0"/>
    <w:rsid w:val="6A29279B"/>
    <w:rsid w:val="6D6023A7"/>
    <w:rsid w:val="70274BE8"/>
    <w:rsid w:val="70E37CC2"/>
    <w:rsid w:val="71015F7D"/>
    <w:rsid w:val="714F5671"/>
    <w:rsid w:val="74643BE8"/>
    <w:rsid w:val="74D86958"/>
    <w:rsid w:val="7972127D"/>
    <w:rsid w:val="7BC11C74"/>
    <w:rsid w:val="7C640CE3"/>
    <w:rsid w:val="7D1F1F17"/>
    <w:rsid w:val="7DF96A31"/>
    <w:rsid w:val="7E8C45BB"/>
    <w:rsid w:val="7E8D7D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caption"/>
    <w:basedOn w:val="1"/>
    <w:next w:val="1"/>
    <w:qFormat/>
    <w:uiPriority w:val="0"/>
    <w:rPr>
      <w:rFonts w:ascii="Arial" w:hAnsi="Arial" w:eastAsia="黑体"/>
      <w:sz w:val="20"/>
    </w:rPr>
  </w:style>
  <w:style w:type="paragraph" w:styleId="3">
    <w:name w:val="footer"/>
    <w:basedOn w:val="1"/>
    <w:qFormat/>
    <w:uiPriority w:val="0"/>
    <w:pPr>
      <w:tabs>
        <w:tab w:val="center" w:pos="4153"/>
        <w:tab w:val="right" w:pos="8306"/>
      </w:tabs>
      <w:snapToGrid w:val="0"/>
      <w:jc w:val="left"/>
    </w:pPr>
    <w:rPr>
      <w:sz w:val="18"/>
    </w:r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qFormat/>
    <w:uiPriority w:val="0"/>
    <w:rPr>
      <w:color w:val="0000FF"/>
      <w:u w:val="single"/>
    </w:rPr>
  </w:style>
  <w:style w:type="character" w:customStyle="1" w:styleId="9">
    <w:name w:val="font21"/>
    <w:basedOn w:val="6"/>
    <w:qFormat/>
    <w:uiPriority w:val="0"/>
    <w:rPr>
      <w:rFonts w:hint="eastAsia" w:ascii="仿宋_GB2312" w:eastAsia="仿宋_GB2312" w:cs="仿宋_GB2312"/>
      <w:b/>
      <w:bCs/>
      <w:color w:val="000000"/>
      <w:sz w:val="36"/>
      <w:szCs w:val="36"/>
      <w:u w:val="none"/>
    </w:rPr>
  </w:style>
  <w:style w:type="character" w:customStyle="1" w:styleId="10">
    <w:name w:val="font91"/>
    <w:basedOn w:val="6"/>
    <w:qFormat/>
    <w:uiPriority w:val="0"/>
    <w:rPr>
      <w:rFonts w:hint="eastAsia" w:ascii="仿宋_GB2312" w:eastAsia="仿宋_GB2312" w:cs="仿宋_GB2312"/>
      <w:b/>
      <w:bCs/>
      <w:color w:val="000000"/>
      <w:sz w:val="24"/>
      <w:szCs w:val="24"/>
      <w:u w:val="none"/>
    </w:rPr>
  </w:style>
  <w:style w:type="paragraph" w:customStyle="1" w:styleId="11">
    <w:name w:val="OfficeAI-一级标题"/>
    <w:basedOn w:val="1"/>
    <w:qFormat/>
    <w:uiPriority w:val="0"/>
    <w:pPr>
      <w:spacing w:line="560" w:lineRule="exact"/>
      <w:ind w:firstLine="880" w:firstLineChars="200"/>
      <w:jc w:val="left"/>
      <w:outlineLvl w:val="0"/>
    </w:pPr>
    <w:rPr>
      <w:rFonts w:hint="eastAsia" w:ascii="Times New Roman" w:hAnsi="黑体" w:eastAsia="黑体" w:cs="Times New Roman"/>
      <w:color w:val="000000"/>
      <w:sz w:val="32"/>
    </w:rPr>
  </w:style>
  <w:style w:type="paragraph" w:customStyle="1" w:styleId="12">
    <w:name w:val="OfficeAI-正文"/>
    <w:basedOn w:val="1"/>
    <w:qFormat/>
    <w:uiPriority w:val="0"/>
    <w:pPr>
      <w:spacing w:line="560" w:lineRule="exact"/>
      <w:ind w:firstLine="880" w:firstLineChars="200"/>
    </w:pPr>
    <w:rPr>
      <w:rFonts w:hint="eastAsia" w:ascii="Times New Roman" w:hAnsi="仿宋_GB2312" w:eastAsia="仿宋_GB2312" w:cs="Times New Roman"/>
      <w:color w:val="000000"/>
      <w:sz w:val="32"/>
    </w:rPr>
  </w:style>
  <w:style w:type="character" w:customStyle="1" w:styleId="13">
    <w:name w:val="font111"/>
    <w:basedOn w:val="6"/>
    <w:qFormat/>
    <w:uiPriority w:val="0"/>
    <w:rPr>
      <w:rFonts w:hint="default" w:ascii="仿宋_GB2312" w:eastAsia="仿宋_GB2312" w:cs="仿宋_GB2312"/>
      <w:b/>
      <w:bCs/>
      <w:color w:val="000000"/>
      <w:sz w:val="36"/>
      <w:szCs w:val="36"/>
      <w:u w:val="none"/>
    </w:rPr>
  </w:style>
  <w:style w:type="character" w:customStyle="1" w:styleId="14">
    <w:name w:val="font101"/>
    <w:basedOn w:val="6"/>
    <w:qFormat/>
    <w:uiPriority w:val="0"/>
    <w:rPr>
      <w:rFonts w:hint="default" w:ascii="仿宋_GB2312" w:eastAsia="仿宋_GB2312" w:cs="仿宋_GB2312"/>
      <w:b/>
      <w:bCs/>
      <w:color w:val="000000"/>
      <w:sz w:val="24"/>
      <w:szCs w:val="24"/>
      <w:u w:val="none"/>
    </w:rPr>
  </w:style>
  <w:style w:type="character" w:customStyle="1" w:styleId="15">
    <w:name w:val="font31"/>
    <w:basedOn w:val="6"/>
    <w:qFormat/>
    <w:uiPriority w:val="0"/>
    <w:rPr>
      <w:rFonts w:hint="default" w:ascii="仿宋_GB2312" w:eastAsia="仿宋_GB2312" w:cs="仿宋_GB2312"/>
      <w:color w:val="000000"/>
      <w:sz w:val="21"/>
      <w:szCs w:val="21"/>
      <w:u w:val="none"/>
    </w:rPr>
  </w:style>
  <w:style w:type="character" w:customStyle="1" w:styleId="16">
    <w:name w:val="font81"/>
    <w:basedOn w:val="6"/>
    <w:qFormat/>
    <w:uiPriority w:val="0"/>
    <w:rPr>
      <w:rFonts w:hint="default" w:ascii="仿宋_GB2312" w:eastAsia="仿宋_GB2312" w:cs="仿宋_GB2312"/>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605</Words>
  <Characters>902</Characters>
  <Lines>0</Lines>
  <Paragraphs>0</Paragraphs>
  <TotalTime>0</TotalTime>
  <ScaleCrop>false</ScaleCrop>
  <LinksUpToDate>false</LinksUpToDate>
  <CharactersWithSpaces>1100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2025-01-10T01:08:00Z</dcterms:created>
  <dc:creator>LENOVO</dc:creator>
  <cp:lastModifiedBy>欣欣向荣</cp:lastModifiedBy>
  <dcterms:modified xsi:type="dcterms:W3CDTF">2026-08-10T01:21:12Z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1D75C6987B5B49C989D251AAB19CFB75_12</vt:lpwstr>
  </property>
</Properties>
</file>