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960" w:firstLineChars="900"/>
        <w:jc w:val="both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32004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　　</w:t>
      </w:r>
    </w:p>
    <w:p w14:paraId="4D42C8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　　</w:t>
      </w: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eastAsia="仿宋_GB2312"/>
          <w:sz w:val="32"/>
          <w:szCs w:val="32"/>
        </w:rPr>
        <w:t>酒泉敦煌种业</w:t>
      </w:r>
      <w:r>
        <w:rPr>
          <w:rFonts w:hint="eastAsia" w:ascii="仿宋_GB2312" w:eastAsia="仿宋_GB2312"/>
          <w:sz w:val="32"/>
          <w:szCs w:val="32"/>
          <w:lang w:eastAsia="zh-CN"/>
        </w:rPr>
        <w:t>农产品仓储</w:t>
      </w:r>
      <w:r>
        <w:rPr>
          <w:rFonts w:hint="eastAsia" w:ascii="仿宋_GB2312" w:eastAsia="仿宋_GB2312"/>
          <w:sz w:val="32"/>
          <w:szCs w:val="32"/>
        </w:rPr>
        <w:t>有限公司</w:t>
      </w:r>
      <w:r>
        <w:rPr>
          <w:rFonts w:hint="eastAsia" w:ascii="仿宋_GB2312" w:eastAsia="仿宋_GB2312"/>
          <w:sz w:val="32"/>
          <w:szCs w:val="32"/>
          <w:lang w:eastAsia="zh-CN"/>
        </w:rPr>
        <w:t>供水管道更换及地下消火栓提升改造。</w:t>
      </w:r>
    </w:p>
    <w:p w14:paraId="771279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NCP</w:t>
      </w:r>
      <w:r>
        <w:rPr>
          <w:rFonts w:hint="eastAsia" w:ascii="仿宋_GB2312" w:hAnsi="仿宋_GB2312" w:eastAsia="仿宋_GB2312" w:cs="仿宋_GB2312"/>
          <w:sz w:val="32"/>
          <w:szCs w:val="32"/>
        </w:rPr>
        <w:t>(2026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-01）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3"/>
        <w:tblW w:w="10020" w:type="dxa"/>
        <w:tblInd w:w="-4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662"/>
        <w:gridCol w:w="1417"/>
        <w:gridCol w:w="1091"/>
        <w:gridCol w:w="780"/>
        <w:gridCol w:w="2070"/>
        <w:gridCol w:w="1155"/>
        <w:gridCol w:w="960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  <w:bookmarkStart w:id="0" w:name="OLE_LINK17"/>
            <w:bookmarkStart w:id="1" w:name="OLE_LINK18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物资名称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规格要求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计量单位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（米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/个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））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数量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含税金额(元)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交货地点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1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主供水管道更换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B0F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以采购公告“采购清单”要求为准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米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９０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55" w:type="dxa"/>
            <w:vMerge w:val="restart"/>
            <w:tcBorders>
              <w:top w:val="single" w:color="000000" w:sz="4" w:space="0"/>
              <w:left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  <w:bookmarkStart w:id="2" w:name="OLE_LINK9"/>
            <w:bookmarkStart w:id="3" w:name="OLE_LINK10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  <w:t>酒泉敦煌种业</w:t>
            </w:r>
            <w:bookmarkEnd w:id="2"/>
            <w:bookmarkEnd w:id="3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农产品仓储有限公司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</w:p>
        </w:tc>
      </w:tr>
      <w:tr w14:paraId="5B1A7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1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0DE7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F3A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地下消火栓提升改造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A1C7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以采购公告“采购清单”要求为准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B3A8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个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9814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1A5C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55" w:type="dxa"/>
            <w:vMerge w:val="continue"/>
            <w:tcBorders>
              <w:left w:val="single" w:color="000000" w:sz="4" w:space="0"/>
              <w:right w:val="nil"/>
            </w:tcBorders>
            <w:shd w:val="clear" w:color="auto" w:fill="FFFFFF"/>
            <w:vAlign w:val="center"/>
          </w:tcPr>
          <w:p w14:paraId="6F3DBD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96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2D3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32"/>
              </w:rPr>
            </w:pPr>
          </w:p>
        </w:tc>
      </w:tr>
      <w:tr w14:paraId="4B38D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8D04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val="en-US" w:eastAsia="zh-CN"/>
              </w:rPr>
              <w:t>３</w:t>
            </w:r>
          </w:p>
        </w:tc>
        <w:tc>
          <w:tcPr>
            <w:tcW w:w="30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3D62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  <w:t>合计金额</w:t>
            </w:r>
          </w:p>
        </w:tc>
        <w:tc>
          <w:tcPr>
            <w:tcW w:w="39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9F11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1"/>
                <w:szCs w:val="21"/>
                <w:lang w:eastAsia="zh-CN"/>
              </w:rPr>
            </w:pPr>
          </w:p>
        </w:tc>
        <w:tc>
          <w:tcPr>
            <w:tcW w:w="1155" w:type="dxa"/>
            <w:vMerge w:val="continue"/>
            <w:tcBorders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8E69B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9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8292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15"/>
                <w:szCs w:val="32"/>
              </w:rPr>
            </w:pPr>
          </w:p>
        </w:tc>
      </w:tr>
      <w:bookmarkEnd w:id="0"/>
      <w:bookmarkEnd w:id="1"/>
    </w:tbl>
    <w:p w14:paraId="25B9AA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四、报价说明：</w:t>
      </w:r>
    </w:p>
    <w:p w14:paraId="55805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</w:t>
      </w:r>
      <w:r>
        <w:rPr>
          <w:rFonts w:hint="eastAsia" w:ascii="仿宋_GB2312" w:hAnsi="仿宋_GB2312" w:eastAsia="仿宋_GB2312" w:cs="仿宋_GB2312"/>
          <w:sz w:val="32"/>
          <w:szCs w:val="32"/>
        </w:rPr>
        <w:t>价，在合同有效期内保持不变，不受市场价格波动影响。</w:t>
      </w:r>
    </w:p>
    <w:p w14:paraId="7B2F0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</w:t>
      </w:r>
      <w:r>
        <w:rPr>
          <w:rFonts w:hint="eastAsia" w:ascii="仿宋_GB2312" w:hAnsi="仿宋_GB2312" w:eastAsia="仿宋_GB2312" w:cs="仿宋_GB2312"/>
          <w:sz w:val="32"/>
          <w:szCs w:val="32"/>
        </w:rPr>
        <w:t>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合同总价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B00FA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6229B816">
      <w:pPr>
        <w:wordWrap w:val="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784C789-0535-4D72-9A53-AD3A0EC4957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C950015-9E05-4F76-B33A-06E58E47CF6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CBC5F1B-47E1-4514-9B73-5AE4402AAC5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0EB9455D-EB14-4EA5-B147-560697279EC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50B026E"/>
    <w:rsid w:val="29E27A60"/>
    <w:rsid w:val="65750031"/>
    <w:rsid w:val="7C0C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328</Words>
  <Characters>370</Characters>
  <Lines>0</Lines>
  <Paragraphs>0</Paragraphs>
  <TotalTime>0</TotalTime>
  <ScaleCrop>false</ScaleCrop>
  <LinksUpToDate>false</LinksUpToDate>
  <CharactersWithSpaces>447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2026-06-10T09:43:31Z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