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1EDD0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88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49C18A7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甘肃省</w:t>
      </w:r>
      <w:r>
        <w:rPr>
          <w:rFonts w:hint="eastAsia" w:ascii="仿宋_GB2312" w:hAnsi="仿宋_GB2312" w:eastAsia="仿宋_GB2312" w:cs="仿宋_GB2312"/>
          <w:sz w:val="32"/>
          <w:szCs w:val="32"/>
        </w:rPr>
        <w:t>敦煌种业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果蔬制品</w:t>
      </w:r>
      <w:r>
        <w:rPr>
          <w:rFonts w:hint="eastAsia" w:ascii="仿宋_GB2312" w:hAnsi="仿宋_GB2312" w:eastAsia="仿宋_GB2312" w:cs="仿宋_GB2312"/>
          <w:sz w:val="32"/>
          <w:szCs w:val="32"/>
        </w:rPr>
        <w:t>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实验室危险废液处置服务。</w:t>
      </w:r>
    </w:p>
    <w:p w14:paraId="49D0AE9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二、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项目编号：DHZY-GSZP [2026] 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>号</w:t>
      </w:r>
    </w:p>
    <w:p w14:paraId="29C50B9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三、报价明细表：（单价报价，单位：元/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吨</w:t>
      </w:r>
      <w:r>
        <w:rPr>
          <w:rFonts w:hint="eastAsia" w:ascii="仿宋_GB2312" w:hAnsi="仿宋_GB2312" w:eastAsia="仿宋_GB2312" w:cs="仿宋_GB2312"/>
          <w:sz w:val="32"/>
          <w:szCs w:val="32"/>
        </w:rPr>
        <w:t>）</w:t>
      </w:r>
    </w:p>
    <w:tbl>
      <w:tblPr>
        <w:tblStyle w:val="3"/>
        <w:tblW w:w="9855" w:type="dxa"/>
        <w:tblInd w:w="-26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0"/>
        <w:gridCol w:w="1230"/>
        <w:gridCol w:w="615"/>
        <w:gridCol w:w="1200"/>
        <w:gridCol w:w="1470"/>
        <w:gridCol w:w="2715"/>
        <w:gridCol w:w="1815"/>
      </w:tblGrid>
      <w:tr w14:paraId="1CCBF0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8CDABB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bookmarkStart w:id="0" w:name="OLE_LINK17"/>
            <w:bookmarkStart w:id="1" w:name="OLE_LINK18"/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47E788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废物名称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92B00E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F785C4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预估年数量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42EA72E9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单价（含税）全包单价</w:t>
            </w:r>
          </w:p>
        </w:tc>
        <w:tc>
          <w:tcPr>
            <w:tcW w:w="2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1B2C0E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交货地点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A0AE2B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583AE0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5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595B5B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BAE101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实验室混合废液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9BE84F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吨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419DFC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0.1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565776D9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left="0" w:firstLine="560" w:firstLineChars="200"/>
              <w:jc w:val="center"/>
              <w:textAlignment w:val="auto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2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81E06F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酒泉市肃州区南郊工业园区甘肃省敦煌种果蔬制品品有限公司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7FB45F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both"/>
              <w:textAlignment w:val="auto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包含运输、处置、耗材、税费、转移联单所有费用。</w:t>
            </w:r>
          </w:p>
        </w:tc>
      </w:tr>
      <w:bookmarkEnd w:id="0"/>
      <w:bookmarkEnd w:id="1"/>
    </w:tbl>
    <w:p w14:paraId="25B9AAB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四</w:t>
      </w:r>
      <w:r>
        <w:rPr>
          <w:rFonts w:hint="eastAsia" w:ascii="仿宋_GB2312" w:hAnsi="仿宋_GB2312" w:eastAsia="仿宋_GB2312" w:cs="仿宋_GB2312"/>
          <w:sz w:val="32"/>
          <w:szCs w:val="32"/>
        </w:rPr>
        <w:t>、报价说明：</w:t>
      </w:r>
    </w:p>
    <w:p w14:paraId="5580512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50BDD67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报价包含：废液处置费、运输费、包装耗材费、税费、转移联单、人工等全部费用，为全包单价；</w:t>
      </w:r>
    </w:p>
    <w:p w14:paraId="0CEC150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</w:rPr>
        <w:t>报价文件须加盖单位公章，内容包含：单位资质复印件、联系人、联系电话、处置单价、服务方案；</w:t>
      </w:r>
    </w:p>
    <w:p w14:paraId="3D73B501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sz w:val="32"/>
          <w:szCs w:val="32"/>
        </w:rPr>
        <w:t>报价有效期：自报价文件递交截止之日起不少于 60 天。</w:t>
      </w:r>
    </w:p>
    <w:p w14:paraId="55C0FD7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法定代表人（或授权代表）签字：____________________</w:t>
      </w:r>
    </w:p>
    <w:p w14:paraId="5952D57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供应商名称（盖章）：____________________</w:t>
      </w:r>
    </w:p>
    <w:p w14:paraId="38E14BD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p w14:paraId="51DEBCF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88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 w14:paraId="6BA75D5A"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45E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WPS_1658290505</cp:lastModifiedBy>
  <dcterms:modified xsi:type="dcterms:W3CDTF">2026-10-30T11:28:08Z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eyJoZGlkIjoiNzAyY2JlZGNkMjUwMDI5MmY4OWQ3NTlmMjBjMTc5OTEiLCJ1c2VySWQiOiIxMzk0MjQ5Njk1In0=</vt:lpwstr>
  </property>
  <property fmtid="{D5CDD505-2E9C-101B-9397-08002B2CF9AE}" pid="4" name="ICV">
    <vt:lpwstr>9524198BC5E44B2284E99FFDF58CAC08_12</vt:lpwstr>
  </property>
</Properties>
</file>