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337A88">
      <w:pPr>
        <w:jc w:val="center"/>
        <w:rPr>
          <w:rFonts w:ascii="仿宋_GB2312" w:hAnsi="仿宋_GB2312" w:eastAsia="仿宋_GB2312" w:cs="仿宋_GB2312"/>
          <w:sz w:val="32"/>
          <w:szCs w:val="32"/>
        </w:rPr>
      </w:pPr>
      <w:r>
        <w:rPr>
          <w:rFonts w:hint="eastAsia" w:ascii="方正小标宋简体" w:hAnsi="方正小标宋简体" w:eastAsia="方正小标宋简体" w:cs="方正小标宋简体"/>
          <w:sz w:val="44"/>
          <w:szCs w:val="44"/>
        </w:rPr>
        <w:t>报价单</w:t>
      </w:r>
    </w:p>
    <w:p w14:paraId="06A68953">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一、项目名称：</w:t>
      </w:r>
      <w:r>
        <w:rPr>
          <w:rFonts w:hint="eastAsia" w:ascii="仿宋_GB2312" w:hAnsi="仿宋_GB2312" w:eastAsia="仿宋_GB2312" w:cs="仿宋_GB2312"/>
          <w:sz w:val="32"/>
          <w:szCs w:val="32"/>
        </w:rPr>
        <w:t>甘肃省敦煌种业集团股份有限公司玉米种子分公司移动式食堂采购项目</w:t>
      </w:r>
    </w:p>
    <w:p w14:paraId="36C28521">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二、项目编号：</w:t>
      </w:r>
      <w:r>
        <w:rPr>
          <w:rFonts w:hint="eastAsia" w:ascii="仿宋_GB2312" w:hAnsi="仿宋_GB2312" w:eastAsia="仿宋_GB2312" w:cs="仿宋_GB2312"/>
          <w:sz w:val="32"/>
          <w:szCs w:val="32"/>
        </w:rPr>
        <w:t>DHZY-YM（2026）043 号</w:t>
      </w:r>
    </w:p>
    <w:p w14:paraId="19387EDD">
      <w:pPr>
        <w:spacing w:line="560" w:lineRule="exact"/>
        <w:ind w:firstLine="640" w:firstLineChars="200"/>
        <w:rPr>
          <w:rFonts w:ascii="仿宋_GB2312" w:hAnsi="仿宋_GB2312" w:eastAsia="仿宋_GB2312" w:cs="仿宋_GB2312"/>
          <w:sz w:val="28"/>
          <w:szCs w:val="28"/>
        </w:rPr>
      </w:pPr>
      <w:r>
        <w:rPr>
          <w:rFonts w:hint="eastAsia" w:ascii="黑体" w:hAnsi="黑体" w:eastAsia="黑体" w:cs="黑体"/>
          <w:sz w:val="32"/>
          <w:szCs w:val="32"/>
        </w:rPr>
        <w:t>三、分项报价明细表：</w:t>
      </w:r>
      <w:r>
        <w:rPr>
          <w:rFonts w:hint="eastAsia" w:ascii="仿宋_GB2312" w:hAnsi="仿宋_GB2312" w:eastAsia="仿宋_GB2312" w:cs="仿宋_GB2312"/>
          <w:sz w:val="28"/>
          <w:szCs w:val="28"/>
        </w:rPr>
        <w:t>（单价报价，单位：元）</w:t>
      </w:r>
    </w:p>
    <w:tbl>
      <w:tblPr>
        <w:tblStyle w:val="3"/>
        <w:tblW w:w="9699" w:type="dxa"/>
        <w:tblInd w:w="93" w:type="dxa"/>
        <w:tblLayout w:type="autofit"/>
        <w:tblCellMar>
          <w:top w:w="0" w:type="dxa"/>
          <w:left w:w="108" w:type="dxa"/>
          <w:bottom w:w="0" w:type="dxa"/>
          <w:right w:w="108" w:type="dxa"/>
        </w:tblCellMar>
      </w:tblPr>
      <w:tblGrid>
        <w:gridCol w:w="582"/>
        <w:gridCol w:w="993"/>
        <w:gridCol w:w="992"/>
        <w:gridCol w:w="850"/>
        <w:gridCol w:w="993"/>
        <w:gridCol w:w="1275"/>
        <w:gridCol w:w="1134"/>
        <w:gridCol w:w="2880"/>
      </w:tblGrid>
      <w:tr w14:paraId="44A40AD5">
        <w:tblPrEx>
          <w:tblCellMar>
            <w:top w:w="0" w:type="dxa"/>
            <w:left w:w="108" w:type="dxa"/>
            <w:bottom w:w="0" w:type="dxa"/>
            <w:right w:w="108" w:type="dxa"/>
          </w:tblCellMar>
        </w:tblPrEx>
        <w:trPr>
          <w:trHeight w:val="651" w:hRule="atLeast"/>
        </w:trPr>
        <w:tc>
          <w:tcPr>
            <w:tcW w:w="582" w:type="dxa"/>
            <w:tcBorders>
              <w:top w:val="single" w:color="auto" w:sz="4" w:space="0"/>
              <w:left w:val="single" w:color="auto" w:sz="4" w:space="0"/>
              <w:bottom w:val="single" w:color="auto" w:sz="4" w:space="0"/>
              <w:right w:val="single" w:color="auto" w:sz="4" w:space="0"/>
            </w:tcBorders>
            <w:shd w:val="clear" w:color="000000" w:fill="FFFFFF"/>
            <w:vAlign w:val="center"/>
          </w:tcPr>
          <w:p w14:paraId="6AB817C4">
            <w:pPr>
              <w:widowControl/>
              <w:jc w:val="center"/>
              <w:rPr>
                <w:rFonts w:ascii="微软雅黑" w:hAnsi="微软雅黑" w:eastAsia="微软雅黑" w:cs="宋体"/>
                <w:color w:val="333333"/>
                <w:kern w:val="0"/>
                <w:sz w:val="16"/>
                <w:szCs w:val="21"/>
              </w:rPr>
            </w:pPr>
            <w:r>
              <w:rPr>
                <w:rFonts w:hint="eastAsia" w:ascii="微软雅黑" w:hAnsi="微软雅黑" w:eastAsia="微软雅黑" w:cs="宋体"/>
                <w:color w:val="333333"/>
                <w:kern w:val="0"/>
                <w:sz w:val="16"/>
                <w:szCs w:val="21"/>
              </w:rPr>
              <w:t>序号</w:t>
            </w:r>
          </w:p>
        </w:tc>
        <w:tc>
          <w:tcPr>
            <w:tcW w:w="993" w:type="dxa"/>
            <w:tcBorders>
              <w:top w:val="single" w:color="auto" w:sz="4" w:space="0"/>
              <w:left w:val="nil"/>
              <w:bottom w:val="single" w:color="auto" w:sz="4" w:space="0"/>
              <w:right w:val="single" w:color="auto" w:sz="4" w:space="0"/>
            </w:tcBorders>
            <w:shd w:val="clear" w:color="000000" w:fill="FFFFFF"/>
            <w:vAlign w:val="center"/>
          </w:tcPr>
          <w:p w14:paraId="608C7AD3">
            <w:pPr>
              <w:widowControl/>
              <w:jc w:val="center"/>
              <w:rPr>
                <w:rFonts w:ascii="微软雅黑" w:hAnsi="微软雅黑" w:eastAsia="微软雅黑" w:cs="宋体"/>
                <w:color w:val="333333"/>
                <w:kern w:val="0"/>
                <w:sz w:val="16"/>
                <w:szCs w:val="21"/>
              </w:rPr>
            </w:pPr>
            <w:r>
              <w:rPr>
                <w:rFonts w:hint="eastAsia" w:ascii="微软雅黑" w:hAnsi="微软雅黑" w:eastAsia="微软雅黑" w:cs="宋体"/>
                <w:color w:val="333333"/>
                <w:kern w:val="0"/>
                <w:sz w:val="16"/>
                <w:szCs w:val="21"/>
              </w:rPr>
              <w:t>物品名称</w:t>
            </w:r>
          </w:p>
        </w:tc>
        <w:tc>
          <w:tcPr>
            <w:tcW w:w="992" w:type="dxa"/>
            <w:tcBorders>
              <w:top w:val="single" w:color="auto" w:sz="4" w:space="0"/>
              <w:left w:val="nil"/>
              <w:bottom w:val="single" w:color="auto" w:sz="4" w:space="0"/>
              <w:right w:val="single" w:color="auto" w:sz="4" w:space="0"/>
            </w:tcBorders>
            <w:shd w:val="clear" w:color="000000" w:fill="FFFFFF"/>
            <w:vAlign w:val="center"/>
          </w:tcPr>
          <w:p w14:paraId="3A7F73EA">
            <w:pPr>
              <w:widowControl/>
              <w:jc w:val="center"/>
              <w:rPr>
                <w:rFonts w:ascii="微软雅黑" w:hAnsi="微软雅黑" w:eastAsia="微软雅黑" w:cs="宋体"/>
                <w:color w:val="333333"/>
                <w:kern w:val="0"/>
                <w:sz w:val="16"/>
                <w:szCs w:val="21"/>
              </w:rPr>
            </w:pPr>
            <w:r>
              <w:rPr>
                <w:rFonts w:hint="eastAsia" w:ascii="微软雅黑" w:hAnsi="微软雅黑" w:eastAsia="微软雅黑" w:cs="宋体"/>
                <w:color w:val="333333"/>
                <w:kern w:val="0"/>
                <w:sz w:val="16"/>
                <w:szCs w:val="21"/>
              </w:rPr>
              <w:t>规格型号</w:t>
            </w:r>
          </w:p>
        </w:tc>
        <w:tc>
          <w:tcPr>
            <w:tcW w:w="850" w:type="dxa"/>
            <w:tcBorders>
              <w:top w:val="single" w:color="auto" w:sz="4" w:space="0"/>
              <w:left w:val="nil"/>
              <w:bottom w:val="single" w:color="auto" w:sz="4" w:space="0"/>
              <w:right w:val="single" w:color="auto" w:sz="4" w:space="0"/>
            </w:tcBorders>
            <w:shd w:val="clear" w:color="000000" w:fill="FFFFFF"/>
            <w:vAlign w:val="center"/>
          </w:tcPr>
          <w:p w14:paraId="4762284A">
            <w:pPr>
              <w:widowControl/>
              <w:jc w:val="center"/>
              <w:rPr>
                <w:rFonts w:ascii="微软雅黑" w:hAnsi="微软雅黑" w:eastAsia="微软雅黑" w:cs="宋体"/>
                <w:color w:val="333333"/>
                <w:kern w:val="0"/>
                <w:sz w:val="16"/>
                <w:szCs w:val="21"/>
              </w:rPr>
            </w:pPr>
            <w:r>
              <w:rPr>
                <w:rFonts w:hint="eastAsia" w:ascii="微软雅黑" w:hAnsi="微软雅黑" w:eastAsia="微软雅黑" w:cs="宋体"/>
                <w:color w:val="333333"/>
                <w:kern w:val="0"/>
                <w:sz w:val="16"/>
                <w:szCs w:val="21"/>
              </w:rPr>
              <w:t>单位</w:t>
            </w:r>
          </w:p>
        </w:tc>
        <w:tc>
          <w:tcPr>
            <w:tcW w:w="993" w:type="dxa"/>
            <w:tcBorders>
              <w:top w:val="single" w:color="auto" w:sz="4" w:space="0"/>
              <w:left w:val="nil"/>
              <w:bottom w:val="single" w:color="auto" w:sz="4" w:space="0"/>
              <w:right w:val="single" w:color="auto" w:sz="4" w:space="0"/>
            </w:tcBorders>
            <w:shd w:val="clear" w:color="000000" w:fill="FFFFFF"/>
            <w:vAlign w:val="center"/>
          </w:tcPr>
          <w:p w14:paraId="08701620">
            <w:pPr>
              <w:widowControl/>
              <w:jc w:val="center"/>
              <w:rPr>
                <w:rFonts w:ascii="微软雅黑" w:hAnsi="微软雅黑" w:eastAsia="微软雅黑" w:cs="宋体"/>
                <w:color w:val="333333"/>
                <w:kern w:val="0"/>
                <w:sz w:val="16"/>
                <w:szCs w:val="21"/>
              </w:rPr>
            </w:pPr>
            <w:r>
              <w:rPr>
                <w:rFonts w:hint="eastAsia" w:ascii="微软雅黑" w:hAnsi="微软雅黑" w:eastAsia="微软雅黑" w:cs="宋体"/>
                <w:color w:val="333333"/>
                <w:kern w:val="0"/>
                <w:sz w:val="16"/>
                <w:szCs w:val="21"/>
              </w:rPr>
              <w:t>数量</w:t>
            </w:r>
          </w:p>
        </w:tc>
        <w:tc>
          <w:tcPr>
            <w:tcW w:w="1275" w:type="dxa"/>
            <w:tcBorders>
              <w:top w:val="single" w:color="auto" w:sz="4" w:space="0"/>
              <w:left w:val="nil"/>
              <w:bottom w:val="single" w:color="auto" w:sz="4" w:space="0"/>
              <w:right w:val="single" w:color="auto" w:sz="4" w:space="0"/>
            </w:tcBorders>
            <w:shd w:val="clear" w:color="000000" w:fill="FFFFFF"/>
            <w:vAlign w:val="center"/>
          </w:tcPr>
          <w:p w14:paraId="3DD8B962">
            <w:pPr>
              <w:widowControl/>
              <w:jc w:val="center"/>
              <w:rPr>
                <w:rFonts w:ascii="微软雅黑" w:hAnsi="微软雅黑" w:eastAsia="微软雅黑" w:cs="宋体"/>
                <w:color w:val="333333"/>
                <w:kern w:val="0"/>
                <w:sz w:val="16"/>
                <w:szCs w:val="21"/>
              </w:rPr>
            </w:pPr>
            <w:r>
              <w:rPr>
                <w:rFonts w:hint="eastAsia" w:ascii="微软雅黑" w:hAnsi="微软雅黑" w:eastAsia="微软雅黑" w:cs="宋体"/>
                <w:color w:val="333333"/>
                <w:kern w:val="0"/>
                <w:sz w:val="16"/>
                <w:szCs w:val="21"/>
              </w:rPr>
              <w:t>单价（元）</w:t>
            </w:r>
          </w:p>
        </w:tc>
        <w:tc>
          <w:tcPr>
            <w:tcW w:w="1134" w:type="dxa"/>
            <w:tcBorders>
              <w:top w:val="single" w:color="auto" w:sz="4" w:space="0"/>
              <w:left w:val="nil"/>
              <w:bottom w:val="single" w:color="auto" w:sz="4" w:space="0"/>
              <w:right w:val="nil"/>
            </w:tcBorders>
            <w:shd w:val="clear" w:color="000000" w:fill="FFFFFF"/>
            <w:vAlign w:val="center"/>
          </w:tcPr>
          <w:p w14:paraId="3D11F151">
            <w:pPr>
              <w:widowControl/>
              <w:jc w:val="center"/>
              <w:rPr>
                <w:rFonts w:ascii="微软雅黑" w:hAnsi="微软雅黑" w:eastAsia="微软雅黑" w:cs="宋体"/>
                <w:color w:val="333333"/>
                <w:kern w:val="0"/>
                <w:sz w:val="16"/>
                <w:szCs w:val="21"/>
              </w:rPr>
            </w:pPr>
            <w:r>
              <w:rPr>
                <w:rFonts w:hint="eastAsia" w:ascii="微软雅黑" w:hAnsi="微软雅黑" w:eastAsia="微软雅黑" w:cs="宋体"/>
                <w:color w:val="333333"/>
                <w:kern w:val="0"/>
                <w:sz w:val="16"/>
                <w:szCs w:val="21"/>
              </w:rPr>
              <w:t>金额（元）</w:t>
            </w:r>
          </w:p>
        </w:tc>
        <w:tc>
          <w:tcPr>
            <w:tcW w:w="2880" w:type="dxa"/>
            <w:tcBorders>
              <w:top w:val="single" w:color="auto" w:sz="4" w:space="0"/>
              <w:left w:val="single" w:color="auto" w:sz="4" w:space="0"/>
              <w:bottom w:val="single" w:color="auto" w:sz="4" w:space="0"/>
              <w:right w:val="single" w:color="auto" w:sz="4" w:space="0"/>
            </w:tcBorders>
            <w:shd w:val="clear" w:color="000000" w:fill="FFFFFF"/>
            <w:vAlign w:val="center"/>
          </w:tcPr>
          <w:p w14:paraId="21993CCA">
            <w:pPr>
              <w:widowControl/>
              <w:jc w:val="center"/>
              <w:rPr>
                <w:rFonts w:ascii="微软雅黑" w:hAnsi="微软雅黑" w:eastAsia="微软雅黑" w:cs="宋体"/>
                <w:color w:val="333333"/>
                <w:kern w:val="0"/>
                <w:sz w:val="16"/>
                <w:szCs w:val="21"/>
              </w:rPr>
            </w:pPr>
            <w:r>
              <w:rPr>
                <w:rFonts w:hint="eastAsia" w:ascii="微软雅黑" w:hAnsi="微软雅黑" w:eastAsia="微软雅黑" w:cs="宋体"/>
                <w:color w:val="333333"/>
                <w:kern w:val="0"/>
                <w:sz w:val="16"/>
                <w:szCs w:val="21"/>
              </w:rPr>
              <w:t>备注</w:t>
            </w:r>
          </w:p>
        </w:tc>
      </w:tr>
      <w:tr w14:paraId="6867F588">
        <w:tblPrEx>
          <w:tblCellMar>
            <w:top w:w="0" w:type="dxa"/>
            <w:left w:w="108" w:type="dxa"/>
            <w:bottom w:w="0" w:type="dxa"/>
            <w:right w:w="108" w:type="dxa"/>
          </w:tblCellMar>
        </w:tblPrEx>
        <w:trPr>
          <w:trHeight w:val="436" w:hRule="atLeast"/>
        </w:trPr>
        <w:tc>
          <w:tcPr>
            <w:tcW w:w="582" w:type="dxa"/>
            <w:tcBorders>
              <w:top w:val="nil"/>
              <w:left w:val="single" w:color="auto" w:sz="4" w:space="0"/>
              <w:bottom w:val="single" w:color="auto" w:sz="4" w:space="0"/>
              <w:right w:val="single" w:color="auto" w:sz="4" w:space="0"/>
            </w:tcBorders>
            <w:shd w:val="clear" w:color="000000" w:fill="FFFFFF"/>
            <w:noWrap/>
            <w:vAlign w:val="center"/>
          </w:tcPr>
          <w:p w14:paraId="3044AB02">
            <w:pPr>
              <w:widowControl/>
              <w:jc w:val="center"/>
              <w:rPr>
                <w:rFonts w:ascii="微软雅黑" w:hAnsi="微软雅黑" w:eastAsia="微软雅黑" w:cs="宋体"/>
                <w:color w:val="333333"/>
                <w:kern w:val="0"/>
                <w:sz w:val="16"/>
                <w:szCs w:val="18"/>
              </w:rPr>
            </w:pPr>
            <w:r>
              <w:rPr>
                <w:rFonts w:hint="eastAsia" w:ascii="微软雅黑" w:hAnsi="微软雅黑" w:eastAsia="微软雅黑" w:cs="宋体"/>
                <w:color w:val="333333"/>
                <w:kern w:val="0"/>
                <w:sz w:val="16"/>
                <w:szCs w:val="18"/>
              </w:rPr>
              <w:t>1</w:t>
            </w:r>
          </w:p>
        </w:tc>
        <w:tc>
          <w:tcPr>
            <w:tcW w:w="993" w:type="dxa"/>
            <w:tcBorders>
              <w:top w:val="nil"/>
              <w:left w:val="nil"/>
              <w:bottom w:val="single" w:color="auto" w:sz="4" w:space="0"/>
              <w:right w:val="single" w:color="auto" w:sz="4" w:space="0"/>
            </w:tcBorders>
            <w:shd w:val="clear" w:color="000000" w:fill="FFFFFF"/>
            <w:noWrap/>
            <w:vAlign w:val="center"/>
          </w:tcPr>
          <w:p w14:paraId="13D1A1F0">
            <w:pPr>
              <w:widowControl/>
              <w:jc w:val="center"/>
              <w:rPr>
                <w:rFonts w:ascii="微软雅黑" w:hAnsi="微软雅黑" w:eastAsia="微软雅黑" w:cs="宋体"/>
                <w:color w:val="333333"/>
                <w:kern w:val="0"/>
                <w:sz w:val="16"/>
                <w:szCs w:val="18"/>
              </w:rPr>
            </w:pPr>
            <w:r>
              <w:rPr>
                <w:rFonts w:hint="eastAsia" w:ascii="微软雅黑" w:hAnsi="微软雅黑" w:eastAsia="微软雅黑" w:cs="宋体"/>
                <w:color w:val="333333"/>
                <w:kern w:val="0"/>
                <w:sz w:val="16"/>
                <w:szCs w:val="18"/>
              </w:rPr>
              <w:t>移动式食堂</w:t>
            </w:r>
          </w:p>
        </w:tc>
        <w:tc>
          <w:tcPr>
            <w:tcW w:w="992" w:type="dxa"/>
            <w:tcBorders>
              <w:top w:val="nil"/>
              <w:left w:val="nil"/>
              <w:bottom w:val="single" w:color="auto" w:sz="4" w:space="0"/>
              <w:right w:val="single" w:color="auto" w:sz="4" w:space="0"/>
            </w:tcBorders>
            <w:shd w:val="clear" w:color="000000" w:fill="FFFFFF"/>
            <w:noWrap/>
            <w:vAlign w:val="center"/>
          </w:tcPr>
          <w:p w14:paraId="3144B771">
            <w:pPr>
              <w:widowControl/>
              <w:jc w:val="center"/>
              <w:rPr>
                <w:rFonts w:ascii="微软雅黑" w:hAnsi="微软雅黑" w:eastAsia="微软雅黑" w:cs="宋体"/>
                <w:color w:val="333333"/>
                <w:kern w:val="0"/>
                <w:sz w:val="16"/>
                <w:szCs w:val="18"/>
              </w:rPr>
            </w:pPr>
            <w:r>
              <w:rPr>
                <w:rFonts w:hint="eastAsia" w:ascii="微软雅黑" w:hAnsi="微软雅黑" w:eastAsia="微软雅黑" w:cs="宋体"/>
                <w:color w:val="333333"/>
                <w:kern w:val="0"/>
                <w:sz w:val="16"/>
                <w:szCs w:val="18"/>
              </w:rPr>
              <w:t>3*6米</w:t>
            </w:r>
          </w:p>
        </w:tc>
        <w:tc>
          <w:tcPr>
            <w:tcW w:w="850" w:type="dxa"/>
            <w:tcBorders>
              <w:top w:val="nil"/>
              <w:left w:val="nil"/>
              <w:bottom w:val="single" w:color="auto" w:sz="4" w:space="0"/>
              <w:right w:val="single" w:color="auto" w:sz="4" w:space="0"/>
            </w:tcBorders>
            <w:shd w:val="clear" w:color="000000" w:fill="FFFFFF"/>
            <w:noWrap/>
            <w:vAlign w:val="center"/>
          </w:tcPr>
          <w:p w14:paraId="79C4A8EE">
            <w:pPr>
              <w:widowControl/>
              <w:jc w:val="center"/>
              <w:rPr>
                <w:rFonts w:ascii="微软雅黑" w:hAnsi="微软雅黑" w:eastAsia="微软雅黑" w:cs="宋体"/>
                <w:color w:val="333333"/>
                <w:kern w:val="0"/>
                <w:sz w:val="16"/>
                <w:szCs w:val="18"/>
              </w:rPr>
            </w:pPr>
            <w:r>
              <w:rPr>
                <w:rFonts w:hint="eastAsia" w:ascii="微软雅黑" w:hAnsi="微软雅黑" w:eastAsia="微软雅黑" w:cs="宋体"/>
                <w:color w:val="333333"/>
                <w:kern w:val="0"/>
                <w:sz w:val="16"/>
                <w:szCs w:val="18"/>
              </w:rPr>
              <w:t>间</w:t>
            </w:r>
          </w:p>
        </w:tc>
        <w:tc>
          <w:tcPr>
            <w:tcW w:w="993" w:type="dxa"/>
            <w:tcBorders>
              <w:top w:val="nil"/>
              <w:left w:val="nil"/>
              <w:bottom w:val="single" w:color="auto" w:sz="4" w:space="0"/>
              <w:right w:val="single" w:color="auto" w:sz="4" w:space="0"/>
            </w:tcBorders>
            <w:shd w:val="clear" w:color="000000" w:fill="FFFFFF"/>
            <w:vAlign w:val="center"/>
          </w:tcPr>
          <w:p w14:paraId="14447D14">
            <w:pPr>
              <w:widowControl/>
              <w:jc w:val="center"/>
              <w:rPr>
                <w:rFonts w:ascii="微软雅黑" w:hAnsi="微软雅黑" w:eastAsia="微软雅黑" w:cs="宋体"/>
                <w:color w:val="333333"/>
                <w:kern w:val="0"/>
                <w:sz w:val="16"/>
                <w:szCs w:val="18"/>
              </w:rPr>
            </w:pPr>
            <w:r>
              <w:rPr>
                <w:rFonts w:hint="eastAsia" w:ascii="微软雅黑" w:hAnsi="微软雅黑" w:eastAsia="微软雅黑" w:cs="宋体"/>
                <w:color w:val="333333"/>
                <w:kern w:val="0"/>
                <w:sz w:val="16"/>
                <w:szCs w:val="18"/>
              </w:rPr>
              <w:t>1</w:t>
            </w:r>
          </w:p>
        </w:tc>
        <w:tc>
          <w:tcPr>
            <w:tcW w:w="1275" w:type="dxa"/>
            <w:tcBorders>
              <w:top w:val="nil"/>
              <w:left w:val="nil"/>
              <w:bottom w:val="single" w:color="auto" w:sz="4" w:space="0"/>
              <w:right w:val="single" w:color="auto" w:sz="4" w:space="0"/>
            </w:tcBorders>
            <w:shd w:val="clear" w:color="000000" w:fill="FFFFFF"/>
            <w:vAlign w:val="center"/>
          </w:tcPr>
          <w:p w14:paraId="5F440D8E">
            <w:pPr>
              <w:widowControl/>
              <w:jc w:val="center"/>
              <w:rPr>
                <w:rFonts w:ascii="微软雅黑" w:hAnsi="微软雅黑" w:eastAsia="微软雅黑" w:cs="宋体"/>
                <w:color w:val="333333"/>
                <w:kern w:val="0"/>
                <w:sz w:val="16"/>
                <w:szCs w:val="18"/>
              </w:rPr>
            </w:pPr>
            <w:r>
              <w:rPr>
                <w:rFonts w:hint="eastAsia" w:ascii="微软雅黑" w:hAnsi="微软雅黑" w:eastAsia="微软雅黑" w:cs="宋体"/>
                <w:color w:val="333333"/>
                <w:kern w:val="0"/>
                <w:sz w:val="16"/>
                <w:szCs w:val="18"/>
              </w:rPr>
              <w:t>　</w:t>
            </w:r>
          </w:p>
        </w:tc>
        <w:tc>
          <w:tcPr>
            <w:tcW w:w="1134" w:type="dxa"/>
            <w:tcBorders>
              <w:top w:val="nil"/>
              <w:left w:val="nil"/>
              <w:bottom w:val="single" w:color="auto" w:sz="4" w:space="0"/>
              <w:right w:val="nil"/>
            </w:tcBorders>
            <w:shd w:val="clear" w:color="000000" w:fill="FFFFFF"/>
            <w:vAlign w:val="center"/>
          </w:tcPr>
          <w:p w14:paraId="438B9427">
            <w:pPr>
              <w:widowControl/>
              <w:jc w:val="center"/>
              <w:rPr>
                <w:rFonts w:ascii="微软雅黑" w:hAnsi="微软雅黑" w:eastAsia="微软雅黑" w:cs="宋体"/>
                <w:color w:val="333333"/>
                <w:kern w:val="0"/>
                <w:sz w:val="16"/>
                <w:szCs w:val="18"/>
              </w:rPr>
            </w:pPr>
            <w:r>
              <w:rPr>
                <w:rFonts w:hint="eastAsia" w:ascii="微软雅黑" w:hAnsi="微软雅黑" w:eastAsia="微软雅黑" w:cs="宋体"/>
                <w:color w:val="333333"/>
                <w:kern w:val="0"/>
                <w:sz w:val="16"/>
                <w:szCs w:val="18"/>
              </w:rPr>
              <w:t>　</w:t>
            </w:r>
          </w:p>
        </w:tc>
        <w:tc>
          <w:tcPr>
            <w:tcW w:w="2880" w:type="dxa"/>
            <w:tcBorders>
              <w:top w:val="nil"/>
              <w:left w:val="single" w:color="auto" w:sz="4" w:space="0"/>
              <w:bottom w:val="single" w:color="auto" w:sz="4" w:space="0"/>
              <w:right w:val="single" w:color="auto" w:sz="4" w:space="0"/>
            </w:tcBorders>
            <w:shd w:val="clear" w:color="auto" w:fill="auto"/>
            <w:noWrap/>
            <w:vAlign w:val="center"/>
          </w:tcPr>
          <w:p w14:paraId="2CDB3BD5">
            <w:pPr>
              <w:widowControl/>
              <w:jc w:val="left"/>
              <w:rPr>
                <w:rFonts w:ascii="宋体" w:hAnsi="宋体" w:eastAsia="宋体" w:cs="宋体"/>
                <w:kern w:val="0"/>
                <w:sz w:val="16"/>
              </w:rPr>
            </w:pPr>
            <w:r>
              <w:rPr>
                <w:rFonts w:hint="eastAsia" w:ascii="宋体" w:hAnsi="宋体" w:eastAsia="宋体" w:cs="宋体"/>
                <w:kern w:val="0"/>
                <w:sz w:val="16"/>
              </w:rPr>
              <w:t>　</w:t>
            </w:r>
            <w:r>
              <w:rPr>
                <w:rFonts w:hint="eastAsia" w:ascii="微软雅黑" w:hAnsi="微软雅黑" w:eastAsia="微软雅黑" w:cs="宋体"/>
                <w:kern w:val="0"/>
                <w:sz w:val="20"/>
              </w:rPr>
              <w:t>内含水桶、案板、冰箱、换气扇、洗菜池等设备</w:t>
            </w:r>
          </w:p>
        </w:tc>
      </w:tr>
      <w:tr w14:paraId="75AA2477">
        <w:tblPrEx>
          <w:tblCellMar>
            <w:top w:w="0" w:type="dxa"/>
            <w:left w:w="108" w:type="dxa"/>
            <w:bottom w:w="0" w:type="dxa"/>
            <w:right w:w="108" w:type="dxa"/>
          </w:tblCellMar>
        </w:tblPrEx>
        <w:trPr>
          <w:trHeight w:val="436" w:hRule="atLeast"/>
        </w:trPr>
        <w:tc>
          <w:tcPr>
            <w:tcW w:w="5685" w:type="dxa"/>
            <w:gridSpan w:val="6"/>
            <w:tcBorders>
              <w:top w:val="single" w:color="auto" w:sz="4" w:space="0"/>
              <w:left w:val="single" w:color="auto" w:sz="4" w:space="0"/>
              <w:bottom w:val="single" w:color="auto" w:sz="4" w:space="0"/>
              <w:right w:val="single" w:color="000000" w:sz="4" w:space="0"/>
            </w:tcBorders>
            <w:shd w:val="clear" w:color="000000" w:fill="FFFFFF"/>
            <w:noWrap/>
            <w:vAlign w:val="center"/>
          </w:tcPr>
          <w:p w14:paraId="3C0562D4">
            <w:pPr>
              <w:widowControl/>
              <w:jc w:val="center"/>
              <w:rPr>
                <w:rFonts w:ascii="微软雅黑" w:hAnsi="微软雅黑" w:eastAsia="微软雅黑" w:cs="宋体"/>
                <w:color w:val="333333"/>
                <w:kern w:val="0"/>
                <w:sz w:val="16"/>
                <w:szCs w:val="18"/>
              </w:rPr>
            </w:pPr>
            <w:r>
              <w:rPr>
                <w:rFonts w:hint="eastAsia" w:ascii="微软雅黑" w:hAnsi="微软雅黑" w:eastAsia="微软雅黑" w:cs="宋体"/>
                <w:color w:val="333333"/>
                <w:kern w:val="0"/>
                <w:sz w:val="16"/>
                <w:szCs w:val="18"/>
              </w:rPr>
              <w:t>合计</w:t>
            </w:r>
          </w:p>
        </w:tc>
        <w:tc>
          <w:tcPr>
            <w:tcW w:w="1134" w:type="dxa"/>
            <w:tcBorders>
              <w:top w:val="nil"/>
              <w:left w:val="nil"/>
              <w:bottom w:val="single" w:color="000000" w:sz="4" w:space="0"/>
              <w:right w:val="nil"/>
            </w:tcBorders>
            <w:shd w:val="clear" w:color="000000" w:fill="FFFFFF"/>
            <w:vAlign w:val="center"/>
          </w:tcPr>
          <w:p w14:paraId="54A8BFC5">
            <w:pPr>
              <w:widowControl/>
              <w:jc w:val="center"/>
              <w:rPr>
                <w:rFonts w:ascii="微软雅黑" w:hAnsi="微软雅黑" w:eastAsia="微软雅黑" w:cs="宋体"/>
                <w:color w:val="333333"/>
                <w:kern w:val="0"/>
                <w:sz w:val="16"/>
                <w:szCs w:val="18"/>
              </w:rPr>
            </w:pPr>
            <w:r>
              <w:rPr>
                <w:rFonts w:hint="eastAsia" w:ascii="微软雅黑" w:hAnsi="微软雅黑" w:eastAsia="微软雅黑" w:cs="宋体"/>
                <w:color w:val="333333"/>
                <w:kern w:val="0"/>
                <w:sz w:val="16"/>
                <w:szCs w:val="18"/>
              </w:rPr>
              <w:t>　</w:t>
            </w:r>
          </w:p>
        </w:tc>
        <w:tc>
          <w:tcPr>
            <w:tcW w:w="2880" w:type="dxa"/>
            <w:tcBorders>
              <w:top w:val="nil"/>
              <w:left w:val="single" w:color="auto" w:sz="4" w:space="0"/>
              <w:bottom w:val="single" w:color="auto" w:sz="4" w:space="0"/>
              <w:right w:val="single" w:color="auto" w:sz="4" w:space="0"/>
            </w:tcBorders>
            <w:shd w:val="clear" w:color="auto" w:fill="auto"/>
            <w:noWrap/>
            <w:vAlign w:val="center"/>
          </w:tcPr>
          <w:p w14:paraId="3733F5AA">
            <w:pPr>
              <w:widowControl/>
              <w:jc w:val="left"/>
              <w:rPr>
                <w:rFonts w:ascii="宋体" w:hAnsi="宋体" w:eastAsia="宋体" w:cs="宋体"/>
                <w:kern w:val="0"/>
                <w:sz w:val="16"/>
              </w:rPr>
            </w:pPr>
            <w:r>
              <w:rPr>
                <w:rFonts w:hint="eastAsia" w:ascii="宋体" w:hAnsi="宋体" w:eastAsia="宋体" w:cs="宋体"/>
                <w:kern w:val="0"/>
                <w:sz w:val="16"/>
              </w:rPr>
              <w:t>　</w:t>
            </w:r>
          </w:p>
        </w:tc>
      </w:tr>
    </w:tbl>
    <w:p w14:paraId="0364D7E8">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四、报价说明：</w:t>
      </w:r>
    </w:p>
    <w:p w14:paraId="5B964F57">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1.本报价为固定单价，在合同有效期内保持不变，不受市场价格波动影响。</w:t>
      </w:r>
    </w:p>
    <w:p w14:paraId="5B43216A">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2.上述单价已包含完成本项目所有服务内容的全部费用，包括但不限于运输费、装卸费、税费及合同包含的所有风险、责任等，采购人无需再支付任何其他费用。</w:t>
      </w:r>
    </w:p>
    <w:p w14:paraId="06E886A9">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3.最终结算金额=各类别实际供货数量×对应类别单价。</w:t>
      </w:r>
    </w:p>
    <w:p w14:paraId="30774925">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4.报价有效期：</w:t>
      </w:r>
      <w:r>
        <w:rPr>
          <w:rFonts w:hint="eastAsia" w:ascii="仿宋_GB2312" w:hAnsi="仿宋_GB2312" w:eastAsia="仿宋_GB2312" w:cs="仿宋_GB2312"/>
          <w:w w:val="90"/>
          <w:sz w:val="32"/>
          <w:szCs w:val="32"/>
        </w:rPr>
        <w:t>自报价文件递交截止之日起不少于60天。</w:t>
      </w:r>
    </w:p>
    <w:p w14:paraId="57B6940A">
      <w:pPr>
        <w:spacing w:line="560" w:lineRule="exact"/>
        <w:ind w:firstLine="640" w:firstLineChars="200"/>
        <w:rPr>
          <w:rFonts w:ascii="仿宋_GB2312" w:hAnsi="仿宋_GB2312" w:eastAsia="仿宋_GB2312" w:cs="仿宋_GB2312"/>
          <w:sz w:val="32"/>
          <w:szCs w:val="32"/>
        </w:rPr>
      </w:pPr>
    </w:p>
    <w:p w14:paraId="0FAE4EA3">
      <w:pPr>
        <w:spacing w:line="560" w:lineRule="exact"/>
        <w:ind w:firstLine="640" w:firstLineChars="200"/>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供应商名称（盖章）</w:t>
      </w:r>
    </w:p>
    <w:p w14:paraId="0E10F0AC">
      <w:pPr>
        <w:spacing w:line="560" w:lineRule="exact"/>
        <w:ind w:firstLine="640" w:firstLineChars="200"/>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报价人（签字）：</w:t>
      </w:r>
    </w:p>
    <w:p w14:paraId="2E96FFDA">
      <w:pPr>
        <w:spacing w:line="560" w:lineRule="exact"/>
        <w:ind w:firstLine="640" w:firstLineChars="200"/>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联系电话：</w:t>
      </w:r>
    </w:p>
    <w:p w14:paraId="0ECB48F0">
      <w:pPr>
        <w:spacing w:line="560" w:lineRule="exact"/>
        <w:ind w:firstLine="640" w:firstLineChars="200"/>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年  月  日</w:t>
      </w:r>
    </w:p>
    <w:p w14:paraId="7E0071D4">
      <w:pPr>
        <w:jc w:val="right"/>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F7817B1-3F9A-4462-BB29-75A2FFA5710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33F5B37F-A9F5-46B4-990D-6AFF268F9556}"/>
  </w:font>
  <w:font w:name="仿宋_GB2312">
    <w:panose1 w:val="02010609030101010101"/>
    <w:charset w:val="86"/>
    <w:family w:val="modern"/>
    <w:pitch w:val="default"/>
    <w:sig w:usb0="00000001" w:usb1="080E0000" w:usb2="00000000" w:usb3="00000000" w:csb0="00040000" w:csb1="00000000"/>
    <w:embedRegular r:id="rId3" w:fontKey="{011D887D-6072-4D48-8942-BFF3D06F7E55}"/>
  </w:font>
  <w:font w:name="方正小标宋简体">
    <w:panose1 w:val="02000000000000000000"/>
    <w:charset w:val="86"/>
    <w:family w:val="script"/>
    <w:pitch w:val="default"/>
    <w:sig w:usb0="00000001" w:usb1="08000000" w:usb2="00000000" w:usb3="00000000" w:csb0="00040000" w:csb1="00000000"/>
    <w:embedRegular r:id="rId4" w:fontKey="{BABBA423-9588-4D07-9D37-6B26F4DCE316}"/>
  </w:font>
  <w:font w:name="微软雅黑">
    <w:panose1 w:val="020B0503020204020204"/>
    <w:charset w:val="86"/>
    <w:family w:val="swiss"/>
    <w:pitch w:val="default"/>
    <w:sig w:usb0="80000287" w:usb1="2ACF3C50" w:usb2="00000016" w:usb3="00000000" w:csb0="0004001F" w:csb1="00000000"/>
    <w:embedRegular r:id="rId5" w:fontKey="{1E5AF7B2-9F4D-4445-B247-FC4917A609D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C21346"/>
    <w:rsid w:val="133F6F48"/>
    <w:rsid w:val="37177639"/>
    <w:rsid w:val="3721409F"/>
    <w:rsid w:val="618E5F8F"/>
    <w:rsid w:val="6D082787"/>
    <w:rsid w:val="6E7549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caption"/>
    <w:basedOn w:val="1"/>
    <w:next w:val="1"/>
    <w:qFormat/>
    <w:uiPriority w:val="0"/>
    <w:rPr>
      <w:rFonts w:ascii="Arial" w:hAnsi="Arial" w:eastAsia="黑体"/>
      <w:sz w:val="20"/>
    </w:rPr>
  </w:style>
  <w:style w:type="table" w:styleId="4">
    <w:name w:val="Table Grid"/>
    <w:basedOn w:val="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303</Words>
  <Characters>320</Characters>
  <Lines>0</Lines>
  <Paragraphs>0</Paragraphs>
  <TotalTime>0</TotalTime>
  <ScaleCrop>false</ScaleCrop>
  <LinksUpToDate>false</LinksUpToDate>
  <CharactersWithSpaces>422</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2026-08-16T12:46:00Z</dcterms:created>
  <dc:creator>屈瑞东</dc:creator>
  <cp:lastModifiedBy>徐同学</cp:lastModifiedBy>
  <dcterms:modified xsi:type="dcterms:W3CDTF">2026-09-04T14:03:48Z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eyJoZGlkIjoiZjkxZWFiOGZmZDY5MDY1YjE5NmIzZTRhOGM2OTc1MWUiLCJ1c2VySWQiOiI2NDU5ODEwNDcifQ==</vt:lpwstr>
  </property>
  <property fmtid="{D5CDD505-2E9C-101B-9397-08002B2CF9AE}" pid="4" name="ICV">
    <vt:lpwstr>4B82F436D1AC408184136358DA26F149_12</vt:lpwstr>
  </property>
</Properties>
</file>