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C31C90">
      <w:pPr>
        <w:pStyle w:val="12"/>
        <w:ind w:left="0" w:leftChars="0" w:firstLine="0" w:firstLineChars="0"/>
      </w:pPr>
      <w:r>
        <w:t>附件一：</w:t>
      </w:r>
    </w:p>
    <w:p w14:paraId="3E7BB905">
      <w:pPr>
        <w:pStyle w:val="12"/>
        <w:ind w:left="0" w:leftChars="0" w:firstLine="0" w:firstLineChars="0"/>
        <w:jc w:val="center"/>
        <w:rPr>
          <w:sz w:val="44"/>
          <w:szCs w:val="36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36"/>
        </w:rPr>
        <w:t>报价表</w:t>
      </w:r>
    </w:p>
    <w:p w14:paraId="6D5295AC">
      <w:pPr>
        <w:pStyle w:val="12"/>
      </w:pPr>
      <w:r>
        <w:t xml:space="preserve"> 一、项目名称：甘肃省敦煌种业西域番茄制品有限公司环境自行监测服务项目</w:t>
      </w:r>
    </w:p>
    <w:p w14:paraId="41575D5C">
      <w:pPr>
        <w:pStyle w:val="12"/>
      </w:pPr>
      <w:r>
        <w:t xml:space="preserve"> 二、项目编号：DHZY-HJJC2026[02</w:t>
      </w:r>
      <w:r>
        <w:rPr>
          <w:rFonts w:hint="eastAsia"/>
          <w:lang w:val="en-US" w:eastAsia="zh-CN"/>
        </w:rPr>
        <w:t>3</w:t>
      </w:r>
      <w:r>
        <w:t>]号</w:t>
      </w:r>
    </w:p>
    <w:p w14:paraId="1942352F">
      <w:pPr>
        <w:pStyle w:val="12"/>
      </w:pPr>
      <w:r>
        <w:t xml:space="preserve"> 三、分项报价明细表：（单价报价，单位：元）</w:t>
      </w:r>
    </w:p>
    <w:tbl>
      <w:tblPr>
        <w:tblStyle w:val="5"/>
        <w:tblW w:w="1048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1680"/>
        <w:gridCol w:w="1695"/>
        <w:gridCol w:w="930"/>
        <w:gridCol w:w="2085"/>
        <w:gridCol w:w="1155"/>
        <w:gridCol w:w="2145"/>
      </w:tblGrid>
      <w:tr w14:paraId="794684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Align w:val="center"/>
          </w:tcPr>
          <w:p w14:paraId="55DB1844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</w:rPr>
              <w:t>序号</w:t>
            </w:r>
          </w:p>
        </w:tc>
        <w:tc>
          <w:tcPr>
            <w:tcW w:w="1680" w:type="dxa"/>
            <w:vAlign w:val="center"/>
          </w:tcPr>
          <w:p w14:paraId="18112F2D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类别</w:t>
            </w:r>
          </w:p>
        </w:tc>
        <w:tc>
          <w:tcPr>
            <w:tcW w:w="1695" w:type="dxa"/>
            <w:vAlign w:val="center"/>
          </w:tcPr>
          <w:p w14:paraId="0432DA45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监测点位</w:t>
            </w:r>
          </w:p>
        </w:tc>
        <w:tc>
          <w:tcPr>
            <w:tcW w:w="930" w:type="dxa"/>
            <w:vAlign w:val="center"/>
          </w:tcPr>
          <w:p w14:paraId="221BBBD8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频次</w:t>
            </w:r>
          </w:p>
        </w:tc>
        <w:tc>
          <w:tcPr>
            <w:tcW w:w="2085" w:type="dxa"/>
            <w:vAlign w:val="center"/>
          </w:tcPr>
          <w:p w14:paraId="362DC744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检测指标</w:t>
            </w:r>
          </w:p>
        </w:tc>
        <w:tc>
          <w:tcPr>
            <w:tcW w:w="1155" w:type="dxa"/>
            <w:vAlign w:val="center"/>
          </w:tcPr>
          <w:p w14:paraId="52D3CB7B">
            <w:pPr>
              <w:pStyle w:val="12"/>
              <w:ind w:left="0" w:lef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单价</w:t>
            </w:r>
          </w:p>
        </w:tc>
        <w:tc>
          <w:tcPr>
            <w:tcW w:w="2145" w:type="dxa"/>
            <w:vAlign w:val="center"/>
          </w:tcPr>
          <w:p w14:paraId="5C31EA6C">
            <w:pPr>
              <w:pStyle w:val="12"/>
              <w:ind w:left="0" w:leftChars="0" w:firstLine="0" w:firstLineChars="0"/>
              <w:jc w:val="center"/>
              <w:rPr>
                <w:rFonts w:hint="default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备注</w:t>
            </w:r>
          </w:p>
        </w:tc>
      </w:tr>
      <w:tr w14:paraId="1C0EE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Align w:val="center"/>
          </w:tcPr>
          <w:p w14:paraId="3E767EDA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1</w:t>
            </w:r>
          </w:p>
        </w:tc>
        <w:tc>
          <w:tcPr>
            <w:tcW w:w="1680" w:type="dxa"/>
            <w:vAlign w:val="center"/>
          </w:tcPr>
          <w:p w14:paraId="4A24ED91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有组织废气</w:t>
            </w:r>
          </w:p>
        </w:tc>
        <w:tc>
          <w:tcPr>
            <w:tcW w:w="1695" w:type="dxa"/>
            <w:vAlign w:val="center"/>
          </w:tcPr>
          <w:p w14:paraId="211920CA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D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A001锅炉废气处理设施总排放口</w:t>
            </w:r>
          </w:p>
        </w:tc>
        <w:tc>
          <w:tcPr>
            <w:tcW w:w="930" w:type="dxa"/>
            <w:vAlign w:val="center"/>
          </w:tcPr>
          <w:p w14:paraId="445581B4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1 次</w:t>
            </w:r>
          </w:p>
          <w:p w14:paraId="7CDE3625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季度</w:t>
            </w:r>
          </w:p>
        </w:tc>
        <w:tc>
          <w:tcPr>
            <w:tcW w:w="2085" w:type="dxa"/>
            <w:vAlign w:val="center"/>
          </w:tcPr>
          <w:p w14:paraId="37D07A09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烟气黑度、汞及其化合物、氮氧</w:t>
            </w:r>
          </w:p>
          <w:p w14:paraId="78A93E53">
            <w:pPr>
              <w:pStyle w:val="12"/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化物、二氧化硫、颗粒物</w:t>
            </w:r>
          </w:p>
        </w:tc>
        <w:tc>
          <w:tcPr>
            <w:tcW w:w="1155" w:type="dxa"/>
            <w:vAlign w:val="center"/>
          </w:tcPr>
          <w:p w14:paraId="3A0BD0DC">
            <w:pPr>
              <w:pStyle w:val="12"/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</w:p>
        </w:tc>
        <w:tc>
          <w:tcPr>
            <w:tcW w:w="2145" w:type="dxa"/>
            <w:vAlign w:val="center"/>
          </w:tcPr>
          <w:p w14:paraId="0D93E1D0">
            <w:pPr>
              <w:pStyle w:val="12"/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t>含排气筒采样、污染物检测</w:t>
            </w:r>
          </w:p>
        </w:tc>
      </w:tr>
      <w:tr w14:paraId="791299B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795" w:type="dxa"/>
            <w:vMerge w:val="restart"/>
            <w:vAlign w:val="center"/>
          </w:tcPr>
          <w:p w14:paraId="3F536BDF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2</w:t>
            </w:r>
          </w:p>
        </w:tc>
        <w:tc>
          <w:tcPr>
            <w:tcW w:w="1680" w:type="dxa"/>
            <w:vMerge w:val="restart"/>
            <w:vAlign w:val="center"/>
          </w:tcPr>
          <w:p w14:paraId="188D5805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无组织废气</w:t>
            </w:r>
          </w:p>
        </w:tc>
        <w:tc>
          <w:tcPr>
            <w:tcW w:w="1695" w:type="dxa"/>
            <w:vMerge w:val="restart"/>
            <w:vAlign w:val="center"/>
          </w:tcPr>
          <w:p w14:paraId="14415350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厂界</w:t>
            </w:r>
          </w:p>
        </w:tc>
        <w:tc>
          <w:tcPr>
            <w:tcW w:w="930" w:type="dxa"/>
            <w:vAlign w:val="center"/>
          </w:tcPr>
          <w:p w14:paraId="1C07370E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1 次</w:t>
            </w:r>
          </w:p>
          <w:p w14:paraId="5ED71336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季度</w:t>
            </w:r>
          </w:p>
        </w:tc>
        <w:tc>
          <w:tcPr>
            <w:tcW w:w="2085" w:type="dxa"/>
            <w:vAlign w:val="center"/>
          </w:tcPr>
          <w:p w14:paraId="2E6F32AE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臭气浓度</w:t>
            </w:r>
          </w:p>
        </w:tc>
        <w:tc>
          <w:tcPr>
            <w:tcW w:w="1155" w:type="dxa"/>
            <w:vAlign w:val="center"/>
          </w:tcPr>
          <w:p w14:paraId="148EA573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45" w:type="dxa"/>
            <w:vAlign w:val="center"/>
          </w:tcPr>
          <w:p w14:paraId="472D94C8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CBB56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Merge w:val="continue"/>
            <w:vAlign w:val="center"/>
          </w:tcPr>
          <w:p w14:paraId="0BBAEE9E">
            <w:pPr>
              <w:pStyle w:val="12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680" w:type="dxa"/>
            <w:vMerge w:val="continue"/>
            <w:vAlign w:val="center"/>
          </w:tcPr>
          <w:p w14:paraId="4EEE6E58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</w:p>
        </w:tc>
        <w:tc>
          <w:tcPr>
            <w:tcW w:w="1695" w:type="dxa"/>
            <w:vMerge w:val="continue"/>
            <w:vAlign w:val="center"/>
          </w:tcPr>
          <w:p w14:paraId="50BEC05E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</w:p>
        </w:tc>
        <w:tc>
          <w:tcPr>
            <w:tcW w:w="930" w:type="dxa"/>
            <w:vAlign w:val="center"/>
          </w:tcPr>
          <w:p w14:paraId="7C8E7F07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1 次</w:t>
            </w:r>
          </w:p>
          <w:p w14:paraId="21D12A6A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季度</w:t>
            </w:r>
          </w:p>
        </w:tc>
        <w:tc>
          <w:tcPr>
            <w:tcW w:w="2085" w:type="dxa"/>
            <w:vAlign w:val="center"/>
          </w:tcPr>
          <w:p w14:paraId="0463646F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颗粒物</w:t>
            </w:r>
          </w:p>
        </w:tc>
        <w:tc>
          <w:tcPr>
            <w:tcW w:w="1155" w:type="dxa"/>
            <w:vAlign w:val="center"/>
          </w:tcPr>
          <w:p w14:paraId="309416C4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145" w:type="dxa"/>
            <w:vAlign w:val="center"/>
          </w:tcPr>
          <w:p w14:paraId="6E07B29C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A25E2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Align w:val="center"/>
          </w:tcPr>
          <w:p w14:paraId="4B696447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3</w:t>
            </w:r>
          </w:p>
        </w:tc>
        <w:tc>
          <w:tcPr>
            <w:tcW w:w="1680" w:type="dxa"/>
            <w:vAlign w:val="center"/>
          </w:tcPr>
          <w:p w14:paraId="3704FD00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废水</w:t>
            </w:r>
          </w:p>
        </w:tc>
        <w:tc>
          <w:tcPr>
            <w:tcW w:w="1695" w:type="dxa"/>
            <w:vAlign w:val="center"/>
          </w:tcPr>
          <w:p w14:paraId="4A8BBEC0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DW001 污水处理站排口</w:t>
            </w:r>
          </w:p>
        </w:tc>
        <w:tc>
          <w:tcPr>
            <w:tcW w:w="930" w:type="dxa"/>
            <w:vAlign w:val="center"/>
          </w:tcPr>
          <w:p w14:paraId="3EBEA6F0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1 次</w:t>
            </w:r>
          </w:p>
          <w:p w14:paraId="7E67D5A1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/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季度</w:t>
            </w:r>
          </w:p>
        </w:tc>
        <w:tc>
          <w:tcPr>
            <w:tcW w:w="2085" w:type="dxa"/>
            <w:vAlign w:val="center"/>
          </w:tcPr>
          <w:p w14:paraId="4B3B020C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pH、色度、悬浮物、五日生化需氧量、化学需氧量、氨氮、磷酸</w:t>
            </w:r>
          </w:p>
          <w:p w14:paraId="5BFE32BE">
            <w:pPr>
              <w:pStyle w:val="12"/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盐、流量</w:t>
            </w:r>
          </w:p>
        </w:tc>
        <w:tc>
          <w:tcPr>
            <w:tcW w:w="1155" w:type="dxa"/>
            <w:vAlign w:val="center"/>
          </w:tcPr>
          <w:p w14:paraId="03FD136E">
            <w:pPr>
              <w:pStyle w:val="12"/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</w:p>
        </w:tc>
        <w:tc>
          <w:tcPr>
            <w:tcW w:w="2145" w:type="dxa"/>
            <w:vAlign w:val="center"/>
          </w:tcPr>
          <w:p w14:paraId="1E812D22">
            <w:pPr>
              <w:pStyle w:val="12"/>
              <w:ind w:left="0" w:leftChars="0" w:firstLine="0" w:firstLineChars="0"/>
              <w:jc w:val="both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t>含采样、检测、数据整理</w:t>
            </w:r>
          </w:p>
        </w:tc>
      </w:tr>
      <w:tr w14:paraId="4C338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795" w:type="dxa"/>
            <w:vAlign w:val="center"/>
          </w:tcPr>
          <w:p w14:paraId="76C19244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4</w:t>
            </w:r>
          </w:p>
        </w:tc>
        <w:tc>
          <w:tcPr>
            <w:tcW w:w="1680" w:type="dxa"/>
            <w:vAlign w:val="center"/>
          </w:tcPr>
          <w:p w14:paraId="523AB60D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噪声</w:t>
            </w:r>
          </w:p>
        </w:tc>
        <w:tc>
          <w:tcPr>
            <w:tcW w:w="1695" w:type="dxa"/>
            <w:vAlign w:val="center"/>
          </w:tcPr>
          <w:p w14:paraId="2B1E4A6E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厂界周围</w:t>
            </w:r>
          </w:p>
        </w:tc>
        <w:tc>
          <w:tcPr>
            <w:tcW w:w="930" w:type="dxa"/>
            <w:vAlign w:val="center"/>
          </w:tcPr>
          <w:p w14:paraId="668981E9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1 次/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季度</w:t>
            </w:r>
          </w:p>
        </w:tc>
        <w:tc>
          <w:tcPr>
            <w:tcW w:w="2085" w:type="dxa"/>
            <w:vAlign w:val="center"/>
          </w:tcPr>
          <w:p w14:paraId="438406F4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昼间、夜间等效</w:t>
            </w:r>
          </w:p>
          <w:p w14:paraId="029B08E5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  <w:t>A声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  <w:lang w:val="en-US" w:eastAsia="zh-CN"/>
              </w:rPr>
              <w:t>级</w:t>
            </w:r>
          </w:p>
        </w:tc>
        <w:tc>
          <w:tcPr>
            <w:tcW w:w="1155" w:type="dxa"/>
            <w:vAlign w:val="center"/>
          </w:tcPr>
          <w:p w14:paraId="6BC1EF43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</w:p>
        </w:tc>
        <w:tc>
          <w:tcPr>
            <w:tcW w:w="2145" w:type="dxa"/>
            <w:vAlign w:val="center"/>
          </w:tcPr>
          <w:p w14:paraId="2E455CD0">
            <w:pPr>
              <w:pStyle w:val="12"/>
              <w:ind w:left="0" w:leftChars="0" w:firstLine="0" w:firstLineChars="0"/>
              <w:jc w:val="left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t>含昼夜间两次现场监测</w:t>
            </w:r>
          </w:p>
        </w:tc>
      </w:tr>
      <w:tr w14:paraId="58E940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475" w:type="dxa"/>
            <w:gridSpan w:val="2"/>
            <w:vAlign w:val="center"/>
          </w:tcPr>
          <w:p w14:paraId="4A6EAAC2">
            <w:pPr>
              <w:pStyle w:val="12"/>
              <w:ind w:left="0" w:leftChars="0" w:firstLine="0" w:firstLineChars="0"/>
              <w:jc w:val="center"/>
              <w:rPr>
                <w:rFonts w:hint="eastAsia" w:asciiTheme="minorEastAsia" w:hAnsiTheme="minorEastAsia" w:eastAsiaTheme="minorEastAsia" w:cstheme="minorEastAsia"/>
                <w:sz w:val="28"/>
                <w:szCs w:val="28"/>
                <w:vertAlign w:val="baseline"/>
              </w:rPr>
            </w:pPr>
            <w:r>
              <w:t>总价合计</w:t>
            </w:r>
          </w:p>
        </w:tc>
        <w:tc>
          <w:tcPr>
            <w:tcW w:w="8010" w:type="dxa"/>
            <w:gridSpan w:val="5"/>
            <w:vAlign w:val="center"/>
          </w:tcPr>
          <w:p w14:paraId="4E119278">
            <w:pPr>
              <w:pStyle w:val="12"/>
              <w:ind w:left="0" w:leftChars="0" w:firstLine="0" w:firstLineChars="0"/>
              <w:jc w:val="both"/>
            </w:pPr>
            <w:r>
              <w:t xml:space="preserve">￥  </w:t>
            </w:r>
            <w:r>
              <w:rPr>
                <w:rFonts w:hint="eastAsia"/>
                <w:lang w:val="en-US" w:eastAsia="zh-CN"/>
              </w:rPr>
              <w:t xml:space="preserve">   </w:t>
            </w:r>
            <w:r>
              <w:t>元（大写：        元整）</w:t>
            </w:r>
          </w:p>
        </w:tc>
      </w:tr>
    </w:tbl>
    <w:p w14:paraId="7E43F98B">
      <w:pPr>
        <w:rPr>
          <w:rFonts w:hint="eastAsia"/>
        </w:rPr>
      </w:pPr>
    </w:p>
    <w:p w14:paraId="08829EDD">
      <w:pPr>
        <w:pStyle w:val="12"/>
      </w:pPr>
      <w:r>
        <w:t xml:space="preserve"> 四、报价说明：</w:t>
      </w:r>
    </w:p>
    <w:p w14:paraId="3C5B2768">
      <w:pPr>
        <w:pStyle w:val="12"/>
      </w:pPr>
      <w:r>
        <w:t>1.本报价为固定单价，在合同有效期内保持不变，不受市场试剂、人工、运输价格波动影响。</w:t>
      </w:r>
    </w:p>
    <w:p w14:paraId="3276B83D">
      <w:pPr>
        <w:pStyle w:val="12"/>
      </w:pPr>
      <w:r>
        <w:t>2.上述单价已包含完成本项目所有监测服务内容的全部费用，包括但不限于现场采样费、检测费、差旅费、设备使用费、安全措施费、税金、报告编制费等全部相关费用。最终结算按中标单价执行，不因监测工作量增减而调整（采购人要求增加原清单外监测点位/项目的除外），采购人无需再支付任何其他费用。</w:t>
      </w:r>
    </w:p>
    <w:p w14:paraId="2B486107">
      <w:pPr>
        <w:pStyle w:val="12"/>
      </w:pPr>
      <w:r>
        <w:t>3.最终结算金额=各类别实际完成监测次数×对应类别单价。</w:t>
      </w:r>
    </w:p>
    <w:p w14:paraId="2DF160E3">
      <w:pPr>
        <w:pStyle w:val="12"/>
      </w:pPr>
      <w:r>
        <w:t>4.报价有效期：自报价文件递交截止之日起不少于60天。</w:t>
      </w:r>
    </w:p>
    <w:p w14:paraId="649D859A">
      <w:pPr>
        <w:rPr>
          <w:rFonts w:hint="eastAsia"/>
        </w:rPr>
      </w:pPr>
    </w:p>
    <w:p w14:paraId="6B94FDFC">
      <w:pPr>
        <w:rPr>
          <w:rFonts w:hint="eastAsia"/>
        </w:rPr>
      </w:pPr>
    </w:p>
    <w:p w14:paraId="4A787340">
      <w:pPr>
        <w:rPr>
          <w:rFonts w:hint="eastAsia"/>
        </w:rPr>
      </w:pPr>
    </w:p>
    <w:p w14:paraId="04033CA1">
      <w:pPr>
        <w:pStyle w:val="12"/>
        <w:ind w:firstLine="3840" w:firstLineChars="1200"/>
      </w:pPr>
      <w:r>
        <w:t>供应商（盖章）：</w:t>
      </w:r>
    </w:p>
    <w:p w14:paraId="17E179FF">
      <w:pPr>
        <w:pStyle w:val="12"/>
        <w:ind w:firstLine="3840" w:firstLineChars="1200"/>
      </w:pPr>
      <w:r>
        <w:t>法定代表人 / 授权代表（签字）：</w:t>
      </w:r>
    </w:p>
    <w:p w14:paraId="7CBC8676">
      <w:pPr>
        <w:pStyle w:val="12"/>
        <w:ind w:firstLine="3840" w:firstLineChars="1200"/>
      </w:pPr>
      <w:r>
        <w:t>联系电话：</w:t>
      </w:r>
    </w:p>
    <w:p w14:paraId="6D60C054">
      <w:pPr>
        <w:pStyle w:val="12"/>
        <w:ind w:firstLine="3840" w:firstLineChars="1200"/>
        <w:rPr>
          <w:rFonts w:hint="eastAsia"/>
          <w:lang w:val="en-US" w:eastAsia="zh-CN"/>
        </w:rPr>
      </w:pPr>
      <w:r>
        <w:t xml:space="preserve">日期：2026年 </w:t>
      </w:r>
      <w:r>
        <w:rPr>
          <w:rFonts w:hint="eastAsia"/>
          <w:lang w:val="en-US" w:eastAsia="zh-CN"/>
        </w:rPr>
        <w:t xml:space="preserve">   </w:t>
      </w:r>
      <w:r>
        <w:t xml:space="preserve">月 </w:t>
      </w:r>
      <w:r>
        <w:rPr>
          <w:rFonts w:hint="eastAsia"/>
          <w:lang w:val="en-US" w:eastAsia="zh-CN"/>
        </w:rPr>
        <w:t xml:space="preserve">   </w:t>
      </w:r>
      <w:r>
        <w:t>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D84ECC36-20F8-426E-A133-463EC91CA58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2" w:fontKey="{38B700B0-5D88-4EBE-9A47-A24238DEF097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10270A57"/>
    <w:rsid w:val="16E02C14"/>
    <w:rsid w:val="180D792A"/>
    <w:rsid w:val="1FBF193A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E663927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D86958"/>
    <w:rsid w:val="7972127D"/>
    <w:rsid w:val="7BC11C74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850</Words>
  <Characters>871</Characters>
  <Lines>0</Lines>
  <Paragraphs>0</Paragraphs>
  <TotalTime>0</TotalTime>
  <ScaleCrop>false</ScaleCrop>
  <LinksUpToDate>false</LinksUpToDate>
  <CharactersWithSpaces>887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2026-07-31T09:15:23Z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