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BC5FF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报价单</w:t>
      </w:r>
    </w:p>
    <w:p w14:paraId="3E48E10B">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32"/>
          <w:szCs w:val="32"/>
        </w:rPr>
      </w:pPr>
    </w:p>
    <w:p w14:paraId="739A8E0E">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rPr>
        <w:t>项目名称：</w:t>
      </w:r>
      <w:r>
        <w:rPr>
          <w:rFonts w:hint="eastAsia" w:ascii="仿宋_GB2312" w:hAnsi="仿宋_GB2312" w:eastAsia="仿宋_GB2312" w:cs="仿宋_GB2312"/>
          <w:b w:val="0"/>
          <w:bCs w:val="0"/>
          <w:sz w:val="32"/>
          <w:szCs w:val="32"/>
        </w:rPr>
        <w:t>甘肃省敦煌种业集团股份有限公司生产安全事故应急预案技术咨询服务项目</w:t>
      </w:r>
    </w:p>
    <w:p w14:paraId="79365F30">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b w:val="0"/>
          <w:bCs w:val="0"/>
          <w:sz w:val="32"/>
          <w:szCs w:val="32"/>
          <w:lang w:val="en-US" w:eastAsia="zh-CN"/>
        </w:rPr>
        <w:t>二、</w:t>
      </w:r>
      <w:r>
        <w:rPr>
          <w:rFonts w:hint="eastAsia" w:ascii="黑体" w:hAnsi="黑体" w:eastAsia="黑体" w:cs="黑体"/>
          <w:b w:val="0"/>
          <w:bCs w:val="0"/>
          <w:sz w:val="32"/>
          <w:szCs w:val="32"/>
        </w:rPr>
        <w:t>项目编号：</w:t>
      </w:r>
      <w:r>
        <w:rPr>
          <w:rFonts w:hint="eastAsia" w:ascii="仿宋_GB2312" w:hAnsi="仿宋_GB2312" w:eastAsia="仿宋_GB2312" w:cs="仿宋_GB2312"/>
          <w:sz w:val="32"/>
          <w:szCs w:val="32"/>
        </w:rPr>
        <w:t>DHZY(2026)0</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号</w:t>
      </w:r>
    </w:p>
    <w:p w14:paraId="04057D7A">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b w:val="0"/>
          <w:bCs w:val="0"/>
          <w:sz w:val="32"/>
          <w:szCs w:val="32"/>
          <w:lang w:val="en-US" w:eastAsia="zh-CN"/>
        </w:rPr>
        <w:t>三、</w:t>
      </w:r>
      <w:r>
        <w:rPr>
          <w:rFonts w:hint="eastAsia" w:ascii="黑体" w:hAnsi="黑体" w:eastAsia="黑体" w:cs="黑体"/>
          <w:b w:val="0"/>
          <w:bCs w:val="0"/>
          <w:sz w:val="32"/>
          <w:szCs w:val="32"/>
        </w:rPr>
        <w:t>分项报价明细表</w:t>
      </w:r>
      <w:r>
        <w:rPr>
          <w:rFonts w:hint="eastAsia" w:ascii="黑体" w:hAnsi="黑体" w:eastAsia="黑体" w:cs="黑体"/>
          <w:b w:val="0"/>
          <w:bCs w:val="0"/>
          <w:sz w:val="32"/>
          <w:szCs w:val="32"/>
          <w:lang w:eastAsia="zh-CN"/>
        </w:rPr>
        <w:t>：</w:t>
      </w:r>
      <w:r>
        <w:rPr>
          <w:rFonts w:hint="eastAsia" w:ascii="仿宋_GB2312" w:hAnsi="仿宋_GB2312" w:eastAsia="仿宋_GB2312" w:cs="仿宋_GB2312"/>
          <w:b w:val="0"/>
          <w:bCs w:val="0"/>
          <w:sz w:val="32"/>
          <w:szCs w:val="32"/>
        </w:rPr>
        <w:t>（单价报价，单位：元）</w:t>
      </w:r>
    </w:p>
    <w:tbl>
      <w:tblPr>
        <w:tblStyle w:val="3"/>
        <w:tblpPr w:leftFromText="180" w:rightFromText="180" w:vertAnchor="text" w:horzAnchor="page" w:tblpX="1909" w:tblpY="308"/>
        <w:tblOverlap w:val="never"/>
        <w:tblW w:w="488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4"/>
        <w:gridCol w:w="1585"/>
        <w:gridCol w:w="1034"/>
        <w:gridCol w:w="1066"/>
        <w:gridCol w:w="1384"/>
        <w:gridCol w:w="2569"/>
      </w:tblGrid>
      <w:tr w14:paraId="6A64E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4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B698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9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9FD4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服务项目</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6501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服务类型</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F8E5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服务内容简述</w:t>
            </w:r>
          </w:p>
        </w:tc>
        <w:tc>
          <w:tcPr>
            <w:tcW w:w="8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2A2B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（含税）</w:t>
            </w:r>
          </w:p>
        </w:tc>
        <w:tc>
          <w:tcPr>
            <w:tcW w:w="15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CBDF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5F19D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421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95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FF9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甘肃省敦煌种业集团股份有限公司生产安全事故应急预案技术咨询服务项目</w:t>
            </w:r>
          </w:p>
        </w:tc>
        <w:tc>
          <w:tcPr>
            <w:tcW w:w="6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CEAD7">
            <w:pPr>
              <w:keepNext w:val="0"/>
              <w:keepLines w:val="0"/>
              <w:widowControl/>
              <w:suppressLineNumbers w:val="0"/>
              <w:jc w:val="left"/>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安全生产应急预案编制及组织专家评审</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6AA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按采购需求及服务标准完成</w:t>
            </w:r>
          </w:p>
        </w:tc>
        <w:tc>
          <w:tcPr>
            <w:tcW w:w="8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10C2E">
            <w:pPr>
              <w:jc w:val="center"/>
              <w:rPr>
                <w:rFonts w:hint="eastAsia" w:ascii="宋体" w:hAnsi="宋体" w:eastAsia="宋体" w:cs="宋体"/>
                <w:i w:val="0"/>
                <w:iCs w:val="0"/>
                <w:color w:val="000000"/>
                <w:sz w:val="21"/>
                <w:szCs w:val="21"/>
                <w:u w:val="none"/>
              </w:rPr>
            </w:pPr>
          </w:p>
        </w:tc>
        <w:tc>
          <w:tcPr>
            <w:tcW w:w="15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480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本项目按照国家有关规定和技术规范，以及甲方提供的有关工程设计的文件和资料，分析该项目的实施对环境、安全可能带来的影响，提出相应的控制对策，完成相关报告的编制，并组织专家进行评审。</w:t>
            </w:r>
          </w:p>
        </w:tc>
      </w:tr>
    </w:tbl>
    <w:p w14:paraId="32E40090">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val="en-US" w:eastAsia="zh-CN"/>
        </w:rPr>
        <w:t>四、</w:t>
      </w:r>
      <w:r>
        <w:rPr>
          <w:rFonts w:hint="eastAsia" w:ascii="黑体" w:hAnsi="黑体" w:eastAsia="黑体" w:cs="黑体"/>
          <w:b w:val="0"/>
          <w:bCs w:val="0"/>
          <w:sz w:val="32"/>
          <w:szCs w:val="32"/>
        </w:rPr>
        <w:t>报价说明</w:t>
      </w:r>
      <w:r>
        <w:rPr>
          <w:rFonts w:hint="eastAsia" w:ascii="黑体" w:hAnsi="黑体" w:eastAsia="黑体" w:cs="黑体"/>
          <w:b w:val="0"/>
          <w:bCs w:val="0"/>
          <w:sz w:val="32"/>
          <w:szCs w:val="32"/>
          <w:lang w:eastAsia="zh-CN"/>
        </w:rPr>
        <w:t>：</w:t>
      </w:r>
    </w:p>
    <w:p w14:paraId="241AE468">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本报价为固定单价，在合同有效期内保持不变，不受市场价格波动影响。</w:t>
      </w:r>
    </w:p>
    <w:p w14:paraId="2E772E6D">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上述单价已包含完成本项目所有服务内容的全部费用，包括但不限于</w:t>
      </w:r>
      <w:r>
        <w:rPr>
          <w:rFonts w:hint="eastAsia" w:ascii="仿宋_GB2312" w:hAnsi="仿宋_GB2312" w:eastAsia="仿宋_GB2312" w:cs="仿宋_GB2312"/>
          <w:sz w:val="32"/>
          <w:szCs w:val="32"/>
          <w:lang w:val="en-US" w:eastAsia="zh-CN"/>
        </w:rPr>
        <w:t>预案</w:t>
      </w:r>
      <w:r>
        <w:rPr>
          <w:rFonts w:hint="eastAsia" w:ascii="仿宋_GB2312" w:hAnsi="仿宋_GB2312" w:eastAsia="仿宋_GB2312" w:cs="仿宋_GB2312"/>
          <w:sz w:val="32"/>
          <w:szCs w:val="32"/>
        </w:rPr>
        <w:t>报告的编写费、监测费、专家评审费及会务费、差旅费、管理费、利润、税金及合同包含的所有风险、责任等，采购人无需再支付任何其他费用。</w:t>
      </w:r>
    </w:p>
    <w:p w14:paraId="6857D3AC">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报价有效期：</w:t>
      </w:r>
      <w:r>
        <w:rPr>
          <w:rFonts w:hint="eastAsia" w:ascii="仿宋_GB2312" w:hAnsi="仿宋_GB2312" w:eastAsia="仿宋_GB2312" w:cs="仿宋_GB2312"/>
          <w:w w:val="90"/>
          <w:sz w:val="32"/>
          <w:szCs w:val="32"/>
        </w:rPr>
        <w:t>自报价文件递交截止之日起不少于60天。</w:t>
      </w:r>
    </w:p>
    <w:p w14:paraId="1C03CCFA">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p>
    <w:p w14:paraId="00B3EAFF">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法定代表人（或授权代表）签字</w:t>
      </w:r>
      <w:r>
        <w:rPr>
          <w:rFonts w:hint="eastAsia" w:ascii="仿宋_GB2312" w:hAnsi="仿宋_GB2312" w:eastAsia="仿宋_GB2312" w:cs="仿宋_GB2312"/>
          <w:sz w:val="32"/>
          <w:szCs w:val="32"/>
          <w:lang w:eastAsia="zh-CN"/>
        </w:rPr>
        <w:t>：</w:t>
      </w:r>
    </w:p>
    <w:p w14:paraId="60D9347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32"/>
          <w:szCs w:val="32"/>
        </w:rPr>
      </w:pPr>
    </w:p>
    <w:p w14:paraId="2914B6C2">
      <w:pPr>
        <w:keepNext w:val="0"/>
        <w:keepLines w:val="0"/>
        <w:pageBreakBefore w:val="0"/>
        <w:widowControl w:val="0"/>
        <w:kinsoku/>
        <w:wordWrap/>
        <w:overflowPunct/>
        <w:topLinePunct w:val="0"/>
        <w:autoSpaceDE/>
        <w:autoSpaceDN/>
        <w:bidi w:val="0"/>
        <w:adjustRightInd/>
        <w:snapToGrid/>
        <w:spacing w:line="440" w:lineRule="exact"/>
        <w:ind w:firstLine="640" w:firstLineChars="20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供应商名称（盖章）</w:t>
      </w:r>
    </w:p>
    <w:p w14:paraId="5249D611">
      <w:pPr>
        <w:pStyle w:val="10"/>
        <w:jc w:val="right"/>
        <w:rPr>
          <w:rFonts w:hint="eastAsia"/>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B222607-776A-403D-8F6B-99235B60CA2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96695BAA-2AA1-46E0-A00B-BC30559645AD}"/>
  </w:font>
  <w:font w:name="仿宋_GB2312">
    <w:panose1 w:val="02010609030101010101"/>
    <w:charset w:val="86"/>
    <w:family w:val="auto"/>
    <w:pitch w:val="default"/>
    <w:sig w:usb0="00000001" w:usb1="080E0000" w:usb2="00000000" w:usb3="00000000" w:csb0="00040000" w:csb1="00000000"/>
    <w:embedRegular r:id="rId3" w:fontKey="{0D664DDD-022F-4CB9-B1C2-98FCB1FD620F}"/>
  </w:font>
  <w:font w:name="方正小标宋简体">
    <w:panose1 w:val="02000000000000000000"/>
    <w:charset w:val="86"/>
    <w:family w:val="auto"/>
    <w:pitch w:val="default"/>
    <w:sig w:usb0="00000001" w:usb1="080E0000" w:usb2="00000000" w:usb3="00000000" w:csb0="00040000" w:csb1="00000000"/>
    <w:embedRegular r:id="rId4" w:fontKey="{555CE5DB-7BE2-48E2-998C-57FDB28AAB4F}"/>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34F00C"/>
    <w:multiLevelType w:val="singleLevel"/>
    <w:tmpl w:val="BE34F00C"/>
    <w:lvl w:ilvl="0" w:tentative="0">
      <w:start w:val="1"/>
      <w:numFmt w:val="chineseCounting"/>
      <w:suff w:val="nothing"/>
      <w:lvlText w:val="%1、"/>
      <w:lvlJc w:val="left"/>
      <w:rPr>
        <w:rFonts w:hint="eastAsia" w:ascii="黑体" w:hAnsi="黑体" w:eastAsia="黑体" w:cs="黑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81556"/>
    <w:rsid w:val="02934116"/>
    <w:rsid w:val="02BD1614"/>
    <w:rsid w:val="03722359"/>
    <w:rsid w:val="057D2008"/>
    <w:rsid w:val="086B17AD"/>
    <w:rsid w:val="08CB0729"/>
    <w:rsid w:val="09A17C56"/>
    <w:rsid w:val="0A204D73"/>
    <w:rsid w:val="0D976644"/>
    <w:rsid w:val="10270A57"/>
    <w:rsid w:val="180D792A"/>
    <w:rsid w:val="1FBF193A"/>
    <w:rsid w:val="225A1B9B"/>
    <w:rsid w:val="231B23CF"/>
    <w:rsid w:val="25ED0053"/>
    <w:rsid w:val="268A3AF4"/>
    <w:rsid w:val="28C876FF"/>
    <w:rsid w:val="2BBB474F"/>
    <w:rsid w:val="311961A0"/>
    <w:rsid w:val="31372F00"/>
    <w:rsid w:val="37711474"/>
    <w:rsid w:val="380F021F"/>
    <w:rsid w:val="39271121"/>
    <w:rsid w:val="39CB28A3"/>
    <w:rsid w:val="3E663927"/>
    <w:rsid w:val="40204742"/>
    <w:rsid w:val="41502448"/>
    <w:rsid w:val="41C757A4"/>
    <w:rsid w:val="46665413"/>
    <w:rsid w:val="479A5546"/>
    <w:rsid w:val="4B7A5B61"/>
    <w:rsid w:val="4F1D5E05"/>
    <w:rsid w:val="50483B38"/>
    <w:rsid w:val="524D1DEA"/>
    <w:rsid w:val="549E05E7"/>
    <w:rsid w:val="59B5351C"/>
    <w:rsid w:val="5FC34763"/>
    <w:rsid w:val="60340051"/>
    <w:rsid w:val="605D2AD0"/>
    <w:rsid w:val="64193A13"/>
    <w:rsid w:val="677B070D"/>
    <w:rsid w:val="6A29279B"/>
    <w:rsid w:val="70E37CC2"/>
    <w:rsid w:val="71015F7D"/>
    <w:rsid w:val="714F5671"/>
    <w:rsid w:val="74D86958"/>
    <w:rsid w:val="7972127D"/>
    <w:rsid w:val="7BC11C74"/>
    <w:rsid w:val="7D1F1F17"/>
    <w:rsid w:val="7DF96A31"/>
    <w:rsid w:val="7E8D7D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caption"/>
    <w:basedOn w:val="1"/>
    <w:next w:val="1"/>
    <w:qFormat/>
    <w:uiPriority w:val="0"/>
    <w:rPr>
      <w:rFonts w:ascii="Arial" w:hAnsi="Arial" w:eastAsia="黑体"/>
      <w:sz w:val="20"/>
    </w:rPr>
  </w:style>
  <w:style w:type="table" w:styleId="4">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
    <w:name w:val="Hyperlink"/>
    <w:basedOn w:val="5"/>
    <w:qFormat/>
    <w:uiPriority w:val="0"/>
    <w:rPr>
      <w:color w:val="0000FF"/>
      <w:u w:val="single"/>
    </w:rPr>
  </w:style>
  <w:style w:type="character" w:customStyle="1" w:styleId="7">
    <w:name w:val="font21"/>
    <w:basedOn w:val="5"/>
    <w:qFormat/>
    <w:uiPriority w:val="0"/>
    <w:rPr>
      <w:rFonts w:hint="eastAsia" w:ascii="仿宋_GB2312" w:eastAsia="仿宋_GB2312" w:cs="仿宋_GB2312"/>
      <w:b/>
      <w:bCs/>
      <w:color w:val="000000"/>
      <w:sz w:val="36"/>
      <w:szCs w:val="36"/>
      <w:u w:val="none"/>
    </w:rPr>
  </w:style>
  <w:style w:type="character" w:customStyle="1" w:styleId="8">
    <w:name w:val="font91"/>
    <w:basedOn w:val="5"/>
    <w:qFormat/>
    <w:uiPriority w:val="0"/>
    <w:rPr>
      <w:rFonts w:hint="eastAsia" w:ascii="仿宋_GB2312" w:eastAsia="仿宋_GB2312" w:cs="仿宋_GB2312"/>
      <w:b/>
      <w:bCs/>
      <w:color w:val="000000"/>
      <w:sz w:val="24"/>
      <w:szCs w:val="24"/>
      <w:u w:val="none"/>
    </w:rPr>
  </w:style>
  <w:style w:type="paragraph" w:customStyle="1" w:styleId="9">
    <w:name w:val="OfficeAI-一级标题"/>
    <w:basedOn w:val="1"/>
    <w:qFormat/>
    <w:uiPriority w:val="0"/>
    <w:pPr>
      <w:spacing w:line="560" w:lineRule="exact"/>
      <w:ind w:firstLine="880" w:firstLineChars="200"/>
      <w:jc w:val="left"/>
      <w:outlineLvl w:val="0"/>
    </w:pPr>
    <w:rPr>
      <w:rFonts w:hint="eastAsia" w:ascii="Times New Roman" w:hAnsi="黑体" w:eastAsia="黑体" w:cs="Times New Roman"/>
      <w:color w:val="000000"/>
      <w:sz w:val="32"/>
    </w:rPr>
  </w:style>
  <w:style w:type="paragraph" w:customStyle="1" w:styleId="10">
    <w:name w:val="OfficeAI-正文"/>
    <w:basedOn w:val="1"/>
    <w:qFormat/>
    <w:uiPriority w:val="0"/>
    <w:pPr>
      <w:spacing w:line="560" w:lineRule="exact"/>
      <w:ind w:firstLine="880" w:firstLineChars="200"/>
    </w:pPr>
    <w:rPr>
      <w:rFonts w:hint="eastAsia" w:ascii="Times New Roman" w:hAnsi="仿宋_GB2312" w:eastAsia="仿宋_GB2312" w:cs="Times New Roman"/>
      <w:color w:val="000000"/>
      <w:sz w:val="32"/>
    </w:rPr>
  </w:style>
  <w:style w:type="character" w:customStyle="1" w:styleId="11">
    <w:name w:val="font111"/>
    <w:basedOn w:val="5"/>
    <w:qFormat/>
    <w:uiPriority w:val="0"/>
    <w:rPr>
      <w:rFonts w:hint="default" w:ascii="仿宋_GB2312" w:eastAsia="仿宋_GB2312" w:cs="仿宋_GB2312"/>
      <w:b/>
      <w:bCs/>
      <w:color w:val="000000"/>
      <w:sz w:val="36"/>
      <w:szCs w:val="36"/>
      <w:u w:val="none"/>
    </w:rPr>
  </w:style>
  <w:style w:type="character" w:customStyle="1" w:styleId="12">
    <w:name w:val="font101"/>
    <w:basedOn w:val="5"/>
    <w:qFormat/>
    <w:uiPriority w:val="0"/>
    <w:rPr>
      <w:rFonts w:hint="default" w:ascii="仿宋_GB2312" w:eastAsia="仿宋_GB2312" w:cs="仿宋_GB2312"/>
      <w:b/>
      <w:bCs/>
      <w:color w:val="000000"/>
      <w:sz w:val="24"/>
      <w:szCs w:val="24"/>
      <w:u w:val="none"/>
    </w:rPr>
  </w:style>
  <w:style w:type="character" w:customStyle="1" w:styleId="13">
    <w:name w:val="font31"/>
    <w:basedOn w:val="5"/>
    <w:qFormat/>
    <w:uiPriority w:val="0"/>
    <w:rPr>
      <w:rFonts w:hint="default" w:ascii="仿宋_GB2312" w:eastAsia="仿宋_GB2312" w:cs="仿宋_GB2312"/>
      <w:color w:val="000000"/>
      <w:sz w:val="21"/>
      <w:szCs w:val="21"/>
      <w:u w:val="none"/>
    </w:rPr>
  </w:style>
  <w:style w:type="character" w:customStyle="1" w:styleId="14">
    <w:name w:val="font81"/>
    <w:basedOn w:val="5"/>
    <w:qFormat/>
    <w:uiPriority w:val="0"/>
    <w:rPr>
      <w:rFonts w:hint="default" w:ascii="仿宋_GB2312" w:eastAsia="仿宋_GB2312" w:cs="仿宋_GB2312"/>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378</Words>
  <Characters>414</Characters>
  <Lines>0</Lines>
  <Paragraphs>0</Paragraphs>
  <TotalTime>0</TotalTime>
  <ScaleCrop>false</ScaleCrop>
  <LinksUpToDate>false</LinksUpToDate>
  <CharactersWithSpaces>474</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2025-01-10T01:08:00Z</dcterms:created>
  <dc:creator>LENOVO</dc:creator>
  <cp:lastModifiedBy>欣欣向荣</cp:lastModifiedBy>
  <dcterms:modified xsi:type="dcterms:W3CDTF">2026-07-27T09:02:50Z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1D75C6987B5B49C989D251AAB19CFB75_12</vt:lpwstr>
  </property>
</Properties>
</file>