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F40F9F">
      <w:pPr>
        <w:jc w:val="center"/>
        <w:rPr>
          <w:rFonts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报价单</w:t>
      </w:r>
    </w:p>
    <w:p w14:paraId="3713C4B9">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一、项目名称：</w:t>
      </w:r>
      <w:r>
        <w:rPr>
          <w:rFonts w:hint="eastAsia" w:ascii="仿宋_GB2312" w:hAnsi="仿宋_GB2312" w:eastAsia="仿宋_GB2312" w:cs="仿宋_GB2312"/>
          <w:sz w:val="32"/>
          <w:szCs w:val="32"/>
        </w:rPr>
        <w:t>甘肃省敦煌种业集团股份有限公司玉米种子分公司金塔县三合乡到酒泉市南郊工业园区加工中心小麦种子运输项目</w:t>
      </w:r>
    </w:p>
    <w:p w14:paraId="342082AA">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二、项目编号：</w:t>
      </w:r>
      <w:r>
        <w:rPr>
          <w:rFonts w:hint="eastAsia" w:ascii="仿宋_GB2312" w:hAnsi="仿宋_GB2312" w:eastAsia="仿宋_GB2312" w:cs="仿宋_GB2312"/>
          <w:sz w:val="32"/>
          <w:szCs w:val="32"/>
        </w:rPr>
        <w:t>DHZY-YM（2026）022号</w:t>
      </w:r>
    </w:p>
    <w:p w14:paraId="3A61D988">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三、分项报价明细表：</w:t>
      </w:r>
      <w:r>
        <w:rPr>
          <w:rFonts w:hint="eastAsia" w:ascii="仿宋_GB2312" w:hAnsi="仿宋_GB2312" w:eastAsia="仿宋_GB2312" w:cs="仿宋_GB2312"/>
          <w:sz w:val="28"/>
          <w:szCs w:val="28"/>
        </w:rPr>
        <w:t>（单价报价，单位：元）</w:t>
      </w:r>
    </w:p>
    <w:tbl>
      <w:tblPr>
        <w:tblStyle w:val="4"/>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972"/>
        <w:gridCol w:w="1143"/>
        <w:gridCol w:w="1275"/>
        <w:gridCol w:w="1276"/>
        <w:gridCol w:w="1015"/>
        <w:gridCol w:w="1424"/>
      </w:tblGrid>
      <w:tr w14:paraId="7F75D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6" w:hRule="atLeast"/>
        </w:trPr>
        <w:tc>
          <w:tcPr>
            <w:tcW w:w="821" w:type="dxa"/>
            <w:vAlign w:val="center"/>
          </w:tcPr>
          <w:p w14:paraId="4042B68A">
            <w:pPr>
              <w:pStyle w:val="2"/>
              <w:jc w:val="center"/>
              <w:rPr>
                <w:rFonts w:asciiTheme="minorEastAsia" w:hAnsiTheme="minorEastAsia" w:eastAsiaTheme="minorEastAsia"/>
              </w:rPr>
            </w:pPr>
            <w:r>
              <w:rPr>
                <w:rFonts w:asciiTheme="minorEastAsia" w:hAnsiTheme="minorEastAsia" w:eastAsiaTheme="minorEastAsia"/>
              </w:rPr>
              <w:t>序号</w:t>
            </w:r>
          </w:p>
        </w:tc>
        <w:tc>
          <w:tcPr>
            <w:tcW w:w="1972" w:type="dxa"/>
            <w:vAlign w:val="center"/>
          </w:tcPr>
          <w:p w14:paraId="200D4C91">
            <w:pPr>
              <w:pStyle w:val="2"/>
              <w:jc w:val="center"/>
              <w:rPr>
                <w:rFonts w:asciiTheme="minorEastAsia" w:hAnsiTheme="minorEastAsia" w:eastAsiaTheme="minorEastAsia"/>
              </w:rPr>
            </w:pPr>
            <w:r>
              <w:rPr>
                <w:rFonts w:asciiTheme="minorEastAsia" w:hAnsiTheme="minorEastAsia" w:eastAsiaTheme="minorEastAsia"/>
              </w:rPr>
              <w:t>公司名称</w:t>
            </w:r>
          </w:p>
        </w:tc>
        <w:tc>
          <w:tcPr>
            <w:tcW w:w="1143" w:type="dxa"/>
            <w:vAlign w:val="center"/>
          </w:tcPr>
          <w:p w14:paraId="2BE21BBA">
            <w:pPr>
              <w:pStyle w:val="2"/>
              <w:jc w:val="center"/>
              <w:rPr>
                <w:rFonts w:asciiTheme="minorEastAsia" w:hAnsiTheme="minorEastAsia" w:eastAsiaTheme="minorEastAsia"/>
              </w:rPr>
            </w:pPr>
            <w:r>
              <w:rPr>
                <w:rFonts w:hint="eastAsia" w:asciiTheme="minorEastAsia" w:hAnsiTheme="minorEastAsia" w:eastAsiaTheme="minorEastAsia"/>
              </w:rPr>
              <w:t>采购/服务项目</w:t>
            </w:r>
          </w:p>
        </w:tc>
        <w:tc>
          <w:tcPr>
            <w:tcW w:w="1275" w:type="dxa"/>
            <w:vAlign w:val="center"/>
          </w:tcPr>
          <w:p w14:paraId="1FBA0343">
            <w:pPr>
              <w:pStyle w:val="2"/>
              <w:jc w:val="center"/>
              <w:rPr>
                <w:rFonts w:asciiTheme="minorEastAsia" w:hAnsiTheme="minorEastAsia" w:eastAsiaTheme="minorEastAsia"/>
              </w:rPr>
            </w:pPr>
            <w:r>
              <w:rPr>
                <w:rFonts w:asciiTheme="minorEastAsia" w:hAnsiTheme="minorEastAsia" w:eastAsiaTheme="minorEastAsia"/>
              </w:rPr>
              <w:t>规格</w:t>
            </w:r>
            <w:r>
              <w:rPr>
                <w:rFonts w:hint="eastAsia" w:asciiTheme="minorEastAsia" w:hAnsiTheme="minorEastAsia" w:eastAsiaTheme="minorEastAsia"/>
              </w:rPr>
              <w:t>/服务要求</w:t>
            </w:r>
          </w:p>
        </w:tc>
        <w:tc>
          <w:tcPr>
            <w:tcW w:w="1276" w:type="dxa"/>
            <w:vAlign w:val="center"/>
          </w:tcPr>
          <w:p w14:paraId="1F6D935F">
            <w:pPr>
              <w:pStyle w:val="2"/>
              <w:jc w:val="center"/>
              <w:rPr>
                <w:rFonts w:asciiTheme="minorEastAsia" w:hAnsiTheme="minorEastAsia" w:eastAsiaTheme="minorEastAsia"/>
              </w:rPr>
            </w:pPr>
            <w:r>
              <w:rPr>
                <w:rFonts w:hint="eastAsia" w:asciiTheme="minorEastAsia" w:hAnsiTheme="minorEastAsia" w:eastAsiaTheme="minorEastAsia"/>
              </w:rPr>
              <w:t>预估</w:t>
            </w:r>
            <w:r>
              <w:rPr>
                <w:rFonts w:asciiTheme="minorEastAsia" w:hAnsiTheme="minorEastAsia" w:eastAsiaTheme="minorEastAsia"/>
              </w:rPr>
              <w:t>数量（吨）</w:t>
            </w:r>
          </w:p>
        </w:tc>
        <w:tc>
          <w:tcPr>
            <w:tcW w:w="1015" w:type="dxa"/>
            <w:vAlign w:val="center"/>
          </w:tcPr>
          <w:p w14:paraId="30D933A5">
            <w:pPr>
              <w:pStyle w:val="2"/>
              <w:jc w:val="center"/>
              <w:rPr>
                <w:rFonts w:asciiTheme="minorEastAsia" w:hAnsiTheme="minorEastAsia" w:eastAsiaTheme="minorEastAsia"/>
              </w:rPr>
            </w:pPr>
            <w:r>
              <w:rPr>
                <w:rFonts w:hint="eastAsia" w:asciiTheme="minorEastAsia" w:hAnsiTheme="minorEastAsia" w:eastAsiaTheme="minorEastAsia"/>
              </w:rPr>
              <w:t>单价（元/趟）</w:t>
            </w:r>
          </w:p>
        </w:tc>
        <w:tc>
          <w:tcPr>
            <w:tcW w:w="1424" w:type="dxa"/>
            <w:vAlign w:val="center"/>
          </w:tcPr>
          <w:p w14:paraId="2960CF4B">
            <w:pPr>
              <w:pStyle w:val="2"/>
              <w:jc w:val="center"/>
              <w:rPr>
                <w:rFonts w:asciiTheme="minorEastAsia" w:hAnsiTheme="minorEastAsia" w:eastAsiaTheme="minorEastAsia"/>
              </w:rPr>
            </w:pPr>
            <w:r>
              <w:rPr>
                <w:rFonts w:asciiTheme="minorEastAsia" w:hAnsiTheme="minorEastAsia" w:eastAsiaTheme="minorEastAsia"/>
              </w:rPr>
              <w:t>备注</w:t>
            </w:r>
            <w:r>
              <w:rPr>
                <w:rFonts w:hint="eastAsia" w:asciiTheme="minorEastAsia" w:hAnsiTheme="minorEastAsia" w:eastAsiaTheme="minorEastAsia"/>
              </w:rPr>
              <w:t xml:space="preserve">    </w:t>
            </w:r>
          </w:p>
        </w:tc>
      </w:tr>
      <w:tr w14:paraId="59FCC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21" w:type="dxa"/>
            <w:vAlign w:val="center"/>
          </w:tcPr>
          <w:p w14:paraId="6EC3F926">
            <w:pPr>
              <w:pStyle w:val="2"/>
              <w:jc w:val="center"/>
              <w:rPr>
                <w:rFonts w:asciiTheme="minorEastAsia" w:hAnsiTheme="minorEastAsia" w:eastAsiaTheme="minorEastAsia"/>
              </w:rPr>
            </w:pPr>
            <w:r>
              <w:rPr>
                <w:rFonts w:hint="eastAsia" w:asciiTheme="minorEastAsia" w:hAnsiTheme="minorEastAsia" w:eastAsiaTheme="minorEastAsia"/>
              </w:rPr>
              <w:t>1</w:t>
            </w:r>
          </w:p>
        </w:tc>
        <w:tc>
          <w:tcPr>
            <w:tcW w:w="1972" w:type="dxa"/>
            <w:vAlign w:val="center"/>
          </w:tcPr>
          <w:p w14:paraId="6E1CB3C1">
            <w:pPr>
              <w:pStyle w:val="2"/>
              <w:jc w:val="center"/>
              <w:rPr>
                <w:rFonts w:asciiTheme="minorEastAsia" w:hAnsiTheme="minorEastAsia" w:eastAsiaTheme="minorEastAsia"/>
              </w:rPr>
            </w:pPr>
            <w:r>
              <w:rPr>
                <w:rFonts w:hint="eastAsia" w:asciiTheme="minorEastAsia" w:hAnsiTheme="minorEastAsia" w:eastAsiaTheme="minorEastAsia"/>
              </w:rPr>
              <w:t>敦煌种业玉米分公司</w:t>
            </w:r>
          </w:p>
        </w:tc>
        <w:tc>
          <w:tcPr>
            <w:tcW w:w="1143" w:type="dxa"/>
            <w:vAlign w:val="center"/>
          </w:tcPr>
          <w:p w14:paraId="16ED82A0">
            <w:pPr>
              <w:pStyle w:val="2"/>
              <w:jc w:val="center"/>
              <w:rPr>
                <w:rFonts w:asciiTheme="minorEastAsia" w:hAnsiTheme="minorEastAsia" w:eastAsiaTheme="minorEastAsia"/>
              </w:rPr>
            </w:pPr>
            <w:r>
              <w:rPr>
                <w:rFonts w:asciiTheme="minorEastAsia" w:hAnsiTheme="minorEastAsia" w:eastAsiaTheme="minorEastAsia"/>
              </w:rPr>
              <w:t>运输</w:t>
            </w:r>
          </w:p>
        </w:tc>
        <w:tc>
          <w:tcPr>
            <w:tcW w:w="1275" w:type="dxa"/>
            <w:vAlign w:val="center"/>
          </w:tcPr>
          <w:p w14:paraId="71D6968A">
            <w:pPr>
              <w:pStyle w:val="2"/>
              <w:jc w:val="center"/>
              <w:rPr>
                <w:rFonts w:asciiTheme="minorEastAsia" w:hAnsiTheme="minorEastAsia" w:eastAsiaTheme="minorEastAsia"/>
              </w:rPr>
            </w:pPr>
            <w:r>
              <w:rPr>
                <w:rFonts w:hint="eastAsia" w:ascii="宋体" w:hAnsi="宋体" w:cs="宋体"/>
                <w:color w:val="000000"/>
                <w:kern w:val="0"/>
                <w:sz w:val="18"/>
                <w:szCs w:val="18"/>
              </w:rPr>
              <w:t>要求自卸翻斗车；拉运数量11吨/车</w:t>
            </w:r>
          </w:p>
        </w:tc>
        <w:tc>
          <w:tcPr>
            <w:tcW w:w="1276" w:type="dxa"/>
            <w:vAlign w:val="center"/>
          </w:tcPr>
          <w:p w14:paraId="3805FDBE">
            <w:pPr>
              <w:pStyle w:val="2"/>
              <w:jc w:val="center"/>
              <w:rPr>
                <w:rFonts w:asciiTheme="minorEastAsia" w:hAnsiTheme="minorEastAsia" w:eastAsiaTheme="minorEastAsia"/>
              </w:rPr>
            </w:pPr>
            <w:r>
              <w:rPr>
                <w:rFonts w:hint="eastAsia" w:asciiTheme="minorEastAsia" w:hAnsiTheme="minorEastAsia" w:eastAsiaTheme="minorEastAsia"/>
              </w:rPr>
              <w:t>85</w:t>
            </w:r>
          </w:p>
        </w:tc>
        <w:tc>
          <w:tcPr>
            <w:tcW w:w="1015" w:type="dxa"/>
            <w:vAlign w:val="center"/>
          </w:tcPr>
          <w:p w14:paraId="707310CA">
            <w:pPr>
              <w:pStyle w:val="2"/>
              <w:jc w:val="center"/>
              <w:rPr>
                <w:rFonts w:asciiTheme="minorEastAsia" w:hAnsiTheme="minorEastAsia" w:eastAsiaTheme="minorEastAsia"/>
              </w:rPr>
            </w:pPr>
          </w:p>
        </w:tc>
        <w:tc>
          <w:tcPr>
            <w:tcW w:w="1424" w:type="dxa"/>
            <w:vAlign w:val="center"/>
          </w:tcPr>
          <w:p w14:paraId="009A51B2">
            <w:pPr>
              <w:pStyle w:val="2"/>
              <w:jc w:val="center"/>
              <w:rPr>
                <w:rFonts w:asciiTheme="minorEastAsia" w:hAnsiTheme="minorEastAsia" w:eastAsiaTheme="minorEastAsia"/>
              </w:rPr>
            </w:pPr>
          </w:p>
        </w:tc>
      </w:tr>
      <w:tr w14:paraId="30CC4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821" w:type="dxa"/>
            <w:vAlign w:val="center"/>
          </w:tcPr>
          <w:p w14:paraId="3B2A1CE1">
            <w:pPr>
              <w:pStyle w:val="2"/>
              <w:jc w:val="center"/>
              <w:rPr>
                <w:rFonts w:asciiTheme="minorEastAsia" w:hAnsiTheme="minorEastAsia" w:eastAsiaTheme="minorEastAsia"/>
              </w:rPr>
            </w:pPr>
            <w:r>
              <w:rPr>
                <w:rFonts w:hint="eastAsia" w:asciiTheme="minorEastAsia" w:hAnsiTheme="minorEastAsia" w:eastAsiaTheme="minorEastAsia"/>
              </w:rPr>
              <w:t>合计</w:t>
            </w:r>
          </w:p>
        </w:tc>
        <w:tc>
          <w:tcPr>
            <w:tcW w:w="1972" w:type="dxa"/>
            <w:vAlign w:val="center"/>
          </w:tcPr>
          <w:p w14:paraId="1322518A">
            <w:pPr>
              <w:pStyle w:val="2"/>
              <w:jc w:val="center"/>
              <w:rPr>
                <w:rFonts w:asciiTheme="minorEastAsia" w:hAnsiTheme="minorEastAsia" w:eastAsiaTheme="minorEastAsia"/>
              </w:rPr>
            </w:pPr>
          </w:p>
        </w:tc>
        <w:tc>
          <w:tcPr>
            <w:tcW w:w="1143" w:type="dxa"/>
            <w:vAlign w:val="center"/>
          </w:tcPr>
          <w:p w14:paraId="591894AA">
            <w:pPr>
              <w:pStyle w:val="2"/>
              <w:jc w:val="center"/>
              <w:rPr>
                <w:rFonts w:asciiTheme="minorEastAsia" w:hAnsiTheme="minorEastAsia" w:eastAsiaTheme="minorEastAsia"/>
                <w:sz w:val="16"/>
              </w:rPr>
            </w:pPr>
          </w:p>
        </w:tc>
        <w:tc>
          <w:tcPr>
            <w:tcW w:w="1275" w:type="dxa"/>
            <w:vAlign w:val="center"/>
          </w:tcPr>
          <w:p w14:paraId="4E11697C">
            <w:pPr>
              <w:pStyle w:val="2"/>
              <w:jc w:val="center"/>
              <w:rPr>
                <w:rFonts w:asciiTheme="minorEastAsia" w:hAnsiTheme="minorEastAsia" w:eastAsiaTheme="minorEastAsia"/>
              </w:rPr>
            </w:pPr>
          </w:p>
        </w:tc>
        <w:tc>
          <w:tcPr>
            <w:tcW w:w="1276" w:type="dxa"/>
          </w:tcPr>
          <w:p w14:paraId="4F55602A">
            <w:pPr>
              <w:pStyle w:val="2"/>
              <w:jc w:val="center"/>
              <w:rPr>
                <w:rFonts w:asciiTheme="minorEastAsia" w:hAnsiTheme="minorEastAsia" w:eastAsiaTheme="minorEastAsia"/>
              </w:rPr>
            </w:pPr>
          </w:p>
        </w:tc>
        <w:tc>
          <w:tcPr>
            <w:tcW w:w="1015" w:type="dxa"/>
            <w:vAlign w:val="center"/>
          </w:tcPr>
          <w:p w14:paraId="607A23B5">
            <w:pPr>
              <w:pStyle w:val="2"/>
              <w:jc w:val="center"/>
              <w:rPr>
                <w:rFonts w:asciiTheme="minorEastAsia" w:hAnsiTheme="minorEastAsia" w:eastAsiaTheme="minorEastAsia"/>
              </w:rPr>
            </w:pPr>
          </w:p>
        </w:tc>
        <w:tc>
          <w:tcPr>
            <w:tcW w:w="1424" w:type="dxa"/>
            <w:vAlign w:val="center"/>
          </w:tcPr>
          <w:p w14:paraId="12C1E8D9">
            <w:pPr>
              <w:pStyle w:val="2"/>
              <w:jc w:val="center"/>
              <w:rPr>
                <w:rFonts w:asciiTheme="minorEastAsia" w:hAnsiTheme="minorEastAsia" w:eastAsiaTheme="minorEastAsia"/>
              </w:rPr>
            </w:pPr>
          </w:p>
        </w:tc>
      </w:tr>
    </w:tbl>
    <w:p w14:paraId="3DF1C909">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四、报价说明：</w:t>
      </w:r>
    </w:p>
    <w:p w14:paraId="2EC6CBCC">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1.本报价为固定单价，在合同有效期内保持不变，不受市场价格波动影响。</w:t>
      </w:r>
    </w:p>
    <w:p w14:paraId="570CFB2A">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2.上述单价已包含完成本项目所有服务内容的全部费用，包括但不限于运输费、装卸费、税费及合同包含的所有风险、责任等，采购人无需再支付任何其他费用。</w:t>
      </w:r>
    </w:p>
    <w:p w14:paraId="6BBF651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3.最终结算金额=各类别实际供货数量×对应类别单价。</w:t>
      </w:r>
    </w:p>
    <w:p w14:paraId="742A539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4.报价有效期：</w:t>
      </w:r>
      <w:r>
        <w:rPr>
          <w:rFonts w:hint="eastAsia" w:ascii="仿宋_GB2312" w:hAnsi="仿宋_GB2312" w:eastAsia="仿宋_GB2312" w:cs="仿宋_GB2312"/>
          <w:w w:val="90"/>
          <w:sz w:val="32"/>
          <w:szCs w:val="32"/>
        </w:rPr>
        <w:t>自报价文件递交截止之日起不少于60天。</w:t>
      </w:r>
    </w:p>
    <w:p w14:paraId="6EF88A8F">
      <w:pPr>
        <w:spacing w:line="560" w:lineRule="exact"/>
        <w:ind w:firstLine="640" w:firstLineChars="200"/>
        <w:rPr>
          <w:rFonts w:ascii="仿宋_GB2312" w:hAnsi="仿宋_GB2312" w:eastAsia="仿宋_GB2312" w:cs="仿宋_GB2312"/>
          <w:sz w:val="32"/>
          <w:szCs w:val="32"/>
        </w:rPr>
      </w:pPr>
    </w:p>
    <w:p w14:paraId="74C6B9E3">
      <w:pPr>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供应商名称（盖章）</w:t>
      </w:r>
    </w:p>
    <w:p w14:paraId="7D9B7157">
      <w:pPr>
        <w:spacing w:line="560" w:lineRule="exact"/>
        <w:ind w:firstLine="640" w:firstLineChars="200"/>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年    月    日</w:t>
      </w:r>
    </w:p>
    <w:p w14:paraId="097AD35F">
      <w:pPr>
        <w:pStyle w:val="10"/>
        <w:jc w:val="right"/>
        <w:rPr>
          <w:rFonts w:hint="eastAsia"/>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20A971D-136C-49C3-833C-0CF3A34BDF0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9EBB7420-EADD-4F2F-BBB5-AC6F04E5499C}"/>
  </w:font>
  <w:font w:name="仿宋_GB2312">
    <w:panose1 w:val="02010609030101010101"/>
    <w:charset w:val="86"/>
    <w:family w:val="auto"/>
    <w:pitch w:val="default"/>
    <w:sig w:usb0="00000001" w:usb1="080E0000" w:usb2="00000000" w:usb3="00000000" w:csb0="00040000" w:csb1="00000000"/>
    <w:embedRegular r:id="rId3" w:fontKey="{11A4192B-CCDC-4F67-825B-99F50ECDFDCC}"/>
  </w:font>
  <w:font w:name="方正小标宋简体">
    <w:panose1 w:val="02000000000000000000"/>
    <w:charset w:val="86"/>
    <w:family w:val="auto"/>
    <w:pitch w:val="default"/>
    <w:sig w:usb0="00000001" w:usb1="080E0000" w:usb2="00000000" w:usb3="00000000" w:csb0="00040000" w:csb1="00000000"/>
    <w:embedRegular r:id="rId4" w:fontKey="{BEDA7BC8-4C1B-49D8-8FEE-AFFA540B6F6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934116"/>
    <w:rsid w:val="02BD1614"/>
    <w:rsid w:val="03722359"/>
    <w:rsid w:val="0A204D73"/>
    <w:rsid w:val="10270A57"/>
    <w:rsid w:val="180D792A"/>
    <w:rsid w:val="1FBF193A"/>
    <w:rsid w:val="28C876FF"/>
    <w:rsid w:val="31372F00"/>
    <w:rsid w:val="37711474"/>
    <w:rsid w:val="380F021F"/>
    <w:rsid w:val="39271121"/>
    <w:rsid w:val="39CB28A3"/>
    <w:rsid w:val="4F1D5E05"/>
    <w:rsid w:val="50483B38"/>
    <w:rsid w:val="524D1DEA"/>
    <w:rsid w:val="59B5351C"/>
    <w:rsid w:val="605D2AD0"/>
    <w:rsid w:val="677B070D"/>
    <w:rsid w:val="6A29279B"/>
    <w:rsid w:val="70E37CC2"/>
    <w:rsid w:val="71015F7D"/>
    <w:rsid w:val="714F5671"/>
    <w:rsid w:val="74D86958"/>
    <w:rsid w:val="7972127D"/>
    <w:rsid w:val="7BC11C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caption"/>
    <w:basedOn w:val="1"/>
    <w:next w:val="1"/>
    <w:qFormat/>
    <w:uiPriority w:val="0"/>
    <w:rPr>
      <w:rFonts w:ascii="Arial" w:hAnsi="Arial" w:eastAsia="黑体"/>
      <w:sz w:val="20"/>
    </w:rPr>
  </w:style>
  <w:style w:type="table" w:styleId="4">
    <w:name w:val="Table Grid"/>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
    <w:name w:val="Hyperlink"/>
    <w:basedOn w:val="5"/>
    <w:qFormat/>
    <w:uiPriority w:val="0"/>
    <w:rPr>
      <w:color w:val="0000FF"/>
      <w:u w:val="single"/>
    </w:rPr>
  </w:style>
  <w:style w:type="character" w:customStyle="1" w:styleId="7">
    <w:name w:val="font21"/>
    <w:basedOn w:val="5"/>
    <w:qFormat/>
    <w:uiPriority w:val="0"/>
    <w:rPr>
      <w:rFonts w:hint="eastAsia" w:ascii="仿宋_GB2312" w:eastAsia="仿宋_GB2312" w:cs="仿宋_GB2312"/>
      <w:b/>
      <w:bCs/>
      <w:color w:val="000000"/>
      <w:sz w:val="36"/>
      <w:szCs w:val="36"/>
      <w:u w:val="none"/>
    </w:rPr>
  </w:style>
  <w:style w:type="character" w:customStyle="1" w:styleId="8">
    <w:name w:val="font91"/>
    <w:basedOn w:val="5"/>
    <w:qFormat/>
    <w:uiPriority w:val="0"/>
    <w:rPr>
      <w:rFonts w:hint="eastAsia" w:ascii="仿宋_GB2312" w:eastAsia="仿宋_GB2312" w:cs="仿宋_GB2312"/>
      <w:b/>
      <w:bCs/>
      <w:color w:val="000000"/>
      <w:sz w:val="24"/>
      <w:szCs w:val="24"/>
      <w:u w:val="none"/>
    </w:rPr>
  </w:style>
  <w:style w:type="paragraph" w:customStyle="1" w:styleId="9">
    <w:name w:val="OfficeAI-一级标题"/>
    <w:basedOn w:val="1"/>
    <w:qFormat/>
    <w:uiPriority w:val="0"/>
    <w:pPr>
      <w:spacing w:line="560" w:lineRule="exact"/>
      <w:ind w:firstLine="880" w:firstLineChars="200"/>
      <w:jc w:val="left"/>
      <w:outlineLvl w:val="0"/>
    </w:pPr>
    <w:rPr>
      <w:rFonts w:hint="eastAsia" w:ascii="Times New Roman" w:hAnsi="黑体" w:eastAsia="黑体" w:cs="Times New Roman"/>
      <w:color w:val="000000"/>
      <w:sz w:val="32"/>
    </w:rPr>
  </w:style>
  <w:style w:type="paragraph" w:customStyle="1" w:styleId="10">
    <w:name w:val="OfficeAI-正文"/>
    <w:basedOn w:val="1"/>
    <w:qFormat/>
    <w:uiPriority w:val="0"/>
    <w:pPr>
      <w:spacing w:line="560" w:lineRule="exact"/>
      <w:ind w:firstLine="880" w:firstLineChars="200"/>
    </w:pPr>
    <w:rPr>
      <w:rFonts w:hint="eastAsia" w:ascii="Times New Roman" w:hAnsi="仿宋_GB2312" w:eastAsia="仿宋_GB2312" w:cs="Times New Roman"/>
      <w:color w:val="000000"/>
      <w:sz w:val="32"/>
    </w:rPr>
  </w:style>
  <w:style w:type="character" w:customStyle="1" w:styleId="11">
    <w:name w:val="font111"/>
    <w:basedOn w:val="5"/>
    <w:qFormat/>
    <w:uiPriority w:val="0"/>
    <w:rPr>
      <w:rFonts w:hint="default" w:ascii="仿宋_GB2312" w:eastAsia="仿宋_GB2312" w:cs="仿宋_GB2312"/>
      <w:b/>
      <w:bCs/>
      <w:color w:val="000000"/>
      <w:sz w:val="36"/>
      <w:szCs w:val="36"/>
      <w:u w:val="none"/>
    </w:rPr>
  </w:style>
  <w:style w:type="character" w:customStyle="1" w:styleId="12">
    <w:name w:val="font101"/>
    <w:basedOn w:val="5"/>
    <w:qFormat/>
    <w:uiPriority w:val="0"/>
    <w:rPr>
      <w:rFonts w:hint="default" w:ascii="仿宋_GB2312" w:eastAsia="仿宋_GB2312" w:cs="仿宋_GB2312"/>
      <w:b/>
      <w:bCs/>
      <w:color w:val="000000"/>
      <w:sz w:val="24"/>
      <w:szCs w:val="24"/>
      <w:u w:val="none"/>
    </w:rPr>
  </w:style>
  <w:style w:type="character" w:customStyle="1" w:styleId="13">
    <w:name w:val="font31"/>
    <w:basedOn w:val="5"/>
    <w:qFormat/>
    <w:uiPriority w:val="0"/>
    <w:rPr>
      <w:rFonts w:hint="default" w:ascii="仿宋_GB2312" w:eastAsia="仿宋_GB2312" w:cs="仿宋_GB2312"/>
      <w:color w:val="000000"/>
      <w:sz w:val="21"/>
      <w:szCs w:val="21"/>
      <w:u w:val="none"/>
    </w:rPr>
  </w:style>
  <w:style w:type="character" w:customStyle="1" w:styleId="14">
    <w:name w:val="font81"/>
    <w:basedOn w:val="5"/>
    <w:qFormat/>
    <w:uiPriority w:val="0"/>
    <w:rPr>
      <w:rFonts w:hint="default" w:ascii="仿宋_GB2312" w:eastAsia="仿宋_GB2312" w:cs="仿宋_GB2312"/>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397</Words>
  <Characters>418</Characters>
  <Lines>0</Lines>
  <Paragraphs>0</Paragraphs>
  <TotalTime>0</TotalTime>
  <ScaleCrop>false</ScaleCrop>
  <LinksUpToDate>false</LinksUpToDate>
  <CharactersWithSpaces>434</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2025-01-10T01:08:00Z</dcterms:created>
  <dc:creator>LENOVO</dc:creator>
  <cp:lastModifiedBy>欣欣向荣</cp:lastModifiedBy>
  <dcterms:modified xsi:type="dcterms:W3CDTF">2026-07-10T01:52:14Z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1D75C6987B5B49C989D251AAB19CFB75_12</vt:lpwstr>
  </property>
</Properties>
</file>